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280" w:before="100" w:line="240" w:lineRule="auto"/>
        <w:contextualSpacing w:val="0"/>
        <w:jc w:val="both"/>
      </w:pPr>
      <w:r w:rsidDel="00000000" w:rsidR="00000000" w:rsidRPr="00000000">
        <w:rPr>
          <w:rFonts w:ascii="Arial" w:cs="Arial" w:eastAsia="Arial" w:hAnsi="Arial"/>
          <w:b w:val="1"/>
          <w:color w:val="666666"/>
          <w:sz w:val="27"/>
          <w:szCs w:val="27"/>
          <w:rtl w:val="0"/>
        </w:rPr>
        <w:t xml:space="preserve">Cuaderno de actividades complementarias “Mi buen pastor”</w:t>
      </w:r>
      <w:r w:rsidDel="00000000" w:rsidR="00000000" w:rsidRPr="00000000">
        <w:rPr>
          <w:rtl w:val="0"/>
        </w:rPr>
      </w:r>
    </w:p>
    <w:p w:rsidR="00000000" w:rsidDel="00000000" w:rsidP="00000000" w:rsidRDefault="00000000" w:rsidRPr="00000000">
      <w:pPr>
        <w:spacing w:after="280" w:before="0" w:line="240" w:lineRule="auto"/>
        <w:contextualSpacing w:val="0"/>
        <w:jc w:val="both"/>
      </w:pPr>
      <w:r w:rsidDel="00000000" w:rsidR="00000000" w:rsidRPr="00000000">
        <w:rPr>
          <w:sz w:val="24"/>
          <w:szCs w:val="24"/>
          <w:rtl w:val="0"/>
        </w:rPr>
        <w:t xml:space="preserve">En pre-kínder y kínder, para llevar a cabo las clases de Religión se usan los libros “Mi Buen Pastor”, los que se utilizan también para ver las unidades del programa de Orientación, ya que, en estos cursos ambos programas se tratan juntos. Estos libros son elaborados por la propia Fundación de la Santa Fe, sostenedora de ambos colegios.</w:t>
      </w:r>
    </w:p>
    <w:p w:rsidR="00000000" w:rsidDel="00000000" w:rsidP="00000000" w:rsidRDefault="00000000" w:rsidRPr="00000000">
      <w:pPr>
        <w:spacing w:after="280" w:before="0" w:line="240" w:lineRule="auto"/>
        <w:contextualSpacing w:val="0"/>
        <w:jc w:val="both"/>
      </w:pPr>
      <w:r w:rsidDel="00000000" w:rsidR="00000000" w:rsidRPr="00000000">
        <w:rPr>
          <w:sz w:val="24"/>
          <w:szCs w:val="24"/>
          <w:rtl w:val="0"/>
        </w:rPr>
        <w:t xml:space="preserve">De 1° a 4° básico, se utilizan los textos de la colección Mar Adentro del Obispado de San Bernardo y  un cuaderno de actividades complementarias para apoyar el trabajo en clases creado por la fundación. Los textos por curso son:</w:t>
      </w:r>
    </w:p>
    <w:p w:rsidR="00000000" w:rsidDel="00000000" w:rsidP="00000000" w:rsidRDefault="00000000" w:rsidRPr="00000000">
      <w:pPr>
        <w:numPr>
          <w:ilvl w:val="0"/>
          <w:numId w:val="1"/>
        </w:numPr>
        <w:spacing w:after="280" w:line="240" w:lineRule="auto"/>
        <w:ind w:left="720" w:hanging="360"/>
        <w:contextualSpacing w:val="1"/>
        <w:jc w:val="both"/>
        <w:rPr>
          <w:sz w:val="24"/>
          <w:szCs w:val="24"/>
        </w:rPr>
      </w:pPr>
      <w:r w:rsidDel="00000000" w:rsidR="00000000" w:rsidRPr="00000000">
        <w:rPr>
          <w:sz w:val="24"/>
          <w:szCs w:val="24"/>
          <w:rtl w:val="0"/>
        </w:rPr>
        <w:t xml:space="preserve">1° básico: Hola Jesús.</w:t>
      </w:r>
    </w:p>
    <w:p w:rsidR="00000000" w:rsidDel="00000000" w:rsidP="00000000" w:rsidRDefault="00000000" w:rsidRPr="00000000">
      <w:pPr>
        <w:numPr>
          <w:ilvl w:val="0"/>
          <w:numId w:val="1"/>
        </w:numPr>
        <w:spacing w:after="280" w:line="240" w:lineRule="auto"/>
        <w:ind w:left="720" w:hanging="360"/>
        <w:contextualSpacing w:val="1"/>
        <w:jc w:val="both"/>
        <w:rPr>
          <w:sz w:val="24"/>
          <w:szCs w:val="24"/>
        </w:rPr>
      </w:pPr>
      <w:r w:rsidDel="00000000" w:rsidR="00000000" w:rsidRPr="00000000">
        <w:rPr>
          <w:sz w:val="24"/>
          <w:szCs w:val="24"/>
          <w:rtl w:val="0"/>
        </w:rPr>
        <w:t xml:space="preserve">2° básico: Ya conozco a Jesús.</w:t>
      </w:r>
    </w:p>
    <w:p w:rsidR="00000000" w:rsidDel="00000000" w:rsidP="00000000" w:rsidRDefault="00000000" w:rsidRPr="00000000">
      <w:pPr>
        <w:numPr>
          <w:ilvl w:val="0"/>
          <w:numId w:val="1"/>
        </w:numPr>
        <w:spacing w:after="280" w:line="240" w:lineRule="auto"/>
        <w:ind w:left="720" w:hanging="360"/>
        <w:contextualSpacing w:val="1"/>
        <w:jc w:val="both"/>
        <w:rPr>
          <w:sz w:val="24"/>
          <w:szCs w:val="24"/>
        </w:rPr>
      </w:pPr>
      <w:r w:rsidDel="00000000" w:rsidR="00000000" w:rsidRPr="00000000">
        <w:rPr>
          <w:sz w:val="24"/>
          <w:szCs w:val="24"/>
          <w:rtl w:val="0"/>
        </w:rPr>
        <w:t xml:space="preserve">3° básico: Jesús, Yo creo en Ti.</w:t>
      </w:r>
    </w:p>
    <w:p w:rsidR="00000000" w:rsidDel="00000000" w:rsidP="00000000" w:rsidRDefault="00000000" w:rsidRPr="00000000">
      <w:pPr>
        <w:numPr>
          <w:ilvl w:val="0"/>
          <w:numId w:val="1"/>
        </w:numPr>
        <w:spacing w:after="280" w:line="240" w:lineRule="auto"/>
        <w:ind w:left="720" w:hanging="360"/>
        <w:contextualSpacing w:val="1"/>
        <w:jc w:val="both"/>
        <w:rPr>
          <w:sz w:val="24"/>
          <w:szCs w:val="24"/>
        </w:rPr>
      </w:pPr>
      <w:r w:rsidDel="00000000" w:rsidR="00000000" w:rsidRPr="00000000">
        <w:rPr>
          <w:sz w:val="24"/>
          <w:szCs w:val="24"/>
          <w:rtl w:val="0"/>
        </w:rPr>
        <w:t xml:space="preserve">4° básico: Vivir como Jesús. De 5° a 8° básico se utilizan los libros </w:t>
      </w:r>
      <w:r w:rsidDel="00000000" w:rsidR="00000000" w:rsidRPr="00000000">
        <w:rPr>
          <w:sz w:val="24"/>
          <w:szCs w:val="24"/>
          <w:rtl w:val="0"/>
        </w:rPr>
        <w:t xml:space="preserve">“Luz y Vida” de  Editorial Casal.</w:t>
      </w:r>
      <w:r w:rsidDel="00000000" w:rsidR="00000000" w:rsidRPr="00000000">
        <w:rPr>
          <w:rtl w:val="0"/>
        </w:rPr>
      </w:r>
    </w:p>
    <w:p w:rsidR="00000000" w:rsidDel="00000000" w:rsidP="00000000" w:rsidRDefault="00000000" w:rsidRPr="00000000">
      <w:pPr>
        <w:spacing w:after="280" w:before="0" w:line="240" w:lineRule="auto"/>
        <w:contextualSpacing w:val="0"/>
        <w:jc w:val="both"/>
      </w:pPr>
      <w:r w:rsidDel="00000000" w:rsidR="00000000" w:rsidRPr="00000000">
        <w:rPr>
          <w:sz w:val="24"/>
          <w:szCs w:val="24"/>
          <w:rtl w:val="0"/>
        </w:rPr>
        <w:t xml:space="preserve">En I° y II° medio se utiliza el </w:t>
      </w:r>
      <w:r w:rsidDel="00000000" w:rsidR="00000000" w:rsidRPr="00000000">
        <w:rPr>
          <w:sz w:val="24"/>
          <w:szCs w:val="24"/>
          <w:rtl w:val="0"/>
        </w:rPr>
        <w:t xml:space="preserve">libro “Aquí estoy Señor” y en III° y IV° medio el libro “Joven, Levántate”, ambos de la colección En tu nombre Señor del Obispado de San Bernardo.</w:t>
      </w:r>
      <w:r w:rsidDel="00000000" w:rsidR="00000000" w:rsidRPr="00000000">
        <w:rPr>
          <w:rtl w:val="0"/>
        </w:rPr>
      </w:r>
    </w:p>
    <w:p w:rsidR="00000000" w:rsidDel="00000000" w:rsidP="00000000" w:rsidRDefault="00000000" w:rsidRPr="00000000">
      <w:pPr>
        <w:spacing w:after="280" w:before="0" w:line="240" w:lineRule="auto"/>
        <w:contextualSpacing w:val="0"/>
        <w:jc w:val="both"/>
      </w:pPr>
      <w:r w:rsidDel="00000000" w:rsidR="00000000" w:rsidRPr="00000000">
        <w:rPr>
          <w:rtl w:val="0"/>
        </w:rPr>
      </w:r>
    </w:p>
    <w:p w:rsidR="00000000" w:rsidDel="00000000" w:rsidP="00000000" w:rsidRDefault="00000000" w:rsidRPr="00000000">
      <w:pPr>
        <w:spacing w:after="280" w:before="0" w:line="240" w:lineRule="auto"/>
        <w:contextualSpacing w:val="0"/>
        <w:jc w:val="both"/>
      </w:pPr>
      <w:r w:rsidDel="00000000" w:rsidR="00000000" w:rsidRPr="00000000">
        <w:rPr>
          <w:b w:val="1"/>
          <w:sz w:val="24"/>
          <w:szCs w:val="24"/>
          <w:rtl w:val="0"/>
        </w:rPr>
        <w:t xml:space="preserve">Descargables</w:t>
      </w:r>
    </w:p>
    <w:p w:rsidR="00000000" w:rsidDel="00000000" w:rsidP="00000000" w:rsidRDefault="00000000" w:rsidRPr="00000000">
      <w:pPr>
        <w:numPr>
          <w:ilvl w:val="0"/>
          <w:numId w:val="3"/>
        </w:numPr>
        <w:spacing w:after="280" w:before="0" w:line="240" w:lineRule="auto"/>
        <w:ind w:left="720" w:hanging="360"/>
        <w:contextualSpacing w:val="1"/>
        <w:jc w:val="both"/>
        <w:rPr>
          <w:sz w:val="24"/>
          <w:szCs w:val="24"/>
          <w:u w:val="none"/>
        </w:rPr>
      </w:pPr>
      <w:r w:rsidDel="00000000" w:rsidR="00000000" w:rsidRPr="00000000">
        <w:rPr>
          <w:sz w:val="24"/>
          <w:szCs w:val="24"/>
          <w:rtl w:val="0"/>
        </w:rPr>
        <w:t xml:space="preserve">Cuadernillo Mi buen Pastor pre-kínder</w:t>
      </w:r>
    </w:p>
    <w:p w:rsidR="00000000" w:rsidDel="00000000" w:rsidP="00000000" w:rsidRDefault="00000000" w:rsidRPr="00000000">
      <w:pPr>
        <w:numPr>
          <w:ilvl w:val="0"/>
          <w:numId w:val="3"/>
        </w:numPr>
        <w:spacing w:after="280" w:before="0" w:line="240" w:lineRule="auto"/>
        <w:ind w:left="720" w:hanging="360"/>
        <w:contextualSpacing w:val="1"/>
        <w:jc w:val="both"/>
        <w:rPr>
          <w:sz w:val="24"/>
          <w:szCs w:val="24"/>
          <w:u w:val="none"/>
        </w:rPr>
      </w:pPr>
      <w:r w:rsidDel="00000000" w:rsidR="00000000" w:rsidRPr="00000000">
        <w:rPr>
          <w:sz w:val="24"/>
          <w:szCs w:val="24"/>
          <w:rtl w:val="0"/>
        </w:rPr>
        <w:t xml:space="preserve">Cuadernillo Mi buen Pastor kínder</w:t>
      </w:r>
    </w:p>
    <w:p w:rsidR="00000000" w:rsidDel="00000000" w:rsidP="00000000" w:rsidRDefault="00000000" w:rsidRPr="00000000">
      <w:pPr>
        <w:numPr>
          <w:ilvl w:val="0"/>
          <w:numId w:val="3"/>
        </w:numPr>
        <w:spacing w:after="280" w:before="0" w:line="240" w:lineRule="auto"/>
        <w:ind w:left="720" w:hanging="360"/>
        <w:contextualSpacing w:val="1"/>
        <w:jc w:val="both"/>
        <w:rPr>
          <w:sz w:val="24"/>
          <w:szCs w:val="24"/>
          <w:u w:val="none"/>
        </w:rPr>
      </w:pPr>
      <w:r w:rsidDel="00000000" w:rsidR="00000000" w:rsidRPr="00000000">
        <w:rPr>
          <w:sz w:val="24"/>
          <w:szCs w:val="24"/>
          <w:rtl w:val="0"/>
        </w:rPr>
        <w:t xml:space="preserve">Cuadernillo Mi buen Pastor 1° a 4°</w:t>
      </w:r>
      <w:r w:rsidDel="00000000" w:rsidR="00000000" w:rsidRPr="00000000">
        <w:rPr>
          <w:rtl w:val="0"/>
        </w:rPr>
      </w:r>
    </w:p>
    <w:p w:rsidR="00000000" w:rsidDel="00000000" w:rsidP="00000000" w:rsidRDefault="00000000" w:rsidRPr="00000000">
      <w:pPr>
        <w:numPr>
          <w:ilvl w:val="0"/>
          <w:numId w:val="2"/>
        </w:numPr>
        <w:spacing w:after="0" w:before="0" w:line="240" w:lineRule="auto"/>
        <w:ind w:left="720" w:hanging="360"/>
        <w:rPr>
          <w:rFonts w:ascii="Calibri" w:cs="Calibri" w:eastAsia="Calibri" w:hAnsi="Calibri"/>
          <w:color w:val="000000"/>
          <w:sz w:val="24"/>
          <w:szCs w:val="24"/>
        </w:rPr>
      </w:pPr>
      <w:r w:rsidDel="00000000" w:rsidR="00000000" w:rsidRPr="00000000">
        <w:rPr>
          <w:sz w:val="24"/>
          <w:szCs w:val="24"/>
          <w:rtl w:val="0"/>
        </w:rPr>
        <w:t xml:space="preserve">Red de contenidos pre-kínder</w:t>
      </w:r>
    </w:p>
    <w:p w:rsidR="00000000" w:rsidDel="00000000" w:rsidP="00000000" w:rsidRDefault="00000000" w:rsidRPr="00000000">
      <w:pPr>
        <w:numPr>
          <w:ilvl w:val="0"/>
          <w:numId w:val="2"/>
        </w:numPr>
        <w:spacing w:after="0" w:before="0" w:line="240" w:lineRule="auto"/>
        <w:ind w:left="720" w:hanging="360"/>
        <w:rPr>
          <w:rFonts w:ascii="Calibri" w:cs="Calibri" w:eastAsia="Calibri" w:hAnsi="Calibri"/>
          <w:sz w:val="24"/>
          <w:szCs w:val="24"/>
        </w:rPr>
      </w:pPr>
      <w:r w:rsidDel="00000000" w:rsidR="00000000" w:rsidRPr="00000000">
        <w:rPr>
          <w:sz w:val="24"/>
          <w:szCs w:val="24"/>
          <w:rtl w:val="0"/>
        </w:rPr>
        <w:t xml:space="preserve">Red de contenidos kínder</w:t>
      </w:r>
    </w:p>
    <w:p w:rsidR="00000000" w:rsidDel="00000000" w:rsidP="00000000" w:rsidRDefault="00000000" w:rsidRPr="00000000">
      <w:pPr>
        <w:numPr>
          <w:ilvl w:val="0"/>
          <w:numId w:val="2"/>
        </w:numPr>
        <w:spacing w:after="0" w:before="0" w:line="240" w:lineRule="auto"/>
        <w:ind w:left="720" w:hanging="360"/>
        <w:rPr>
          <w:rFonts w:ascii="Calibri" w:cs="Calibri" w:eastAsia="Calibri" w:hAnsi="Calibri"/>
          <w:color w:val="000000"/>
          <w:sz w:val="24"/>
          <w:szCs w:val="24"/>
        </w:rPr>
      </w:pPr>
      <w:r w:rsidDel="00000000" w:rsidR="00000000" w:rsidRPr="00000000">
        <w:rPr>
          <w:sz w:val="24"/>
          <w:szCs w:val="24"/>
          <w:rtl w:val="0"/>
        </w:rPr>
        <w:t xml:space="preserve">Red de contenidos </w:t>
      </w:r>
      <w:hyperlink r:id="rId5">
        <w:r w:rsidDel="00000000" w:rsidR="00000000" w:rsidRPr="00000000">
          <w:rPr>
            <w:color w:val="2f6eaa"/>
            <w:sz w:val="24"/>
            <w:szCs w:val="24"/>
            <w:rtl w:val="0"/>
          </w:rPr>
          <w:t xml:space="preserve">1º básico</w:t>
        </w:r>
      </w:hyperlink>
      <w:hyperlink r:id="rId6">
        <w:r w:rsidDel="00000000" w:rsidR="00000000" w:rsidRPr="00000000">
          <w:rPr>
            <w:rtl w:val="0"/>
          </w:rPr>
        </w:r>
      </w:hyperlink>
    </w:p>
    <w:p w:rsidR="00000000" w:rsidDel="00000000" w:rsidP="00000000" w:rsidRDefault="00000000" w:rsidRPr="00000000">
      <w:pPr>
        <w:numPr>
          <w:ilvl w:val="0"/>
          <w:numId w:val="2"/>
        </w:numPr>
        <w:spacing w:after="0" w:before="0" w:line="240" w:lineRule="auto"/>
        <w:ind w:left="720" w:hanging="360"/>
        <w:rPr>
          <w:rFonts w:ascii="Calibri" w:cs="Calibri" w:eastAsia="Calibri" w:hAnsi="Calibri"/>
          <w:color w:val="000000"/>
          <w:sz w:val="24"/>
          <w:szCs w:val="24"/>
        </w:rPr>
      </w:pPr>
      <w:r w:rsidDel="00000000" w:rsidR="00000000" w:rsidRPr="00000000">
        <w:rPr>
          <w:sz w:val="24"/>
          <w:szCs w:val="24"/>
          <w:rtl w:val="0"/>
        </w:rPr>
        <w:t xml:space="preserve">Red de contenidos </w:t>
      </w:r>
      <w:hyperlink r:id="rId7">
        <w:r w:rsidDel="00000000" w:rsidR="00000000" w:rsidRPr="00000000">
          <w:rPr>
            <w:color w:val="2f6eaa"/>
            <w:sz w:val="24"/>
            <w:szCs w:val="24"/>
            <w:rtl w:val="0"/>
          </w:rPr>
          <w:t xml:space="preserve">2º básico</w:t>
        </w:r>
      </w:hyperlink>
      <w:hyperlink r:id="rId8">
        <w:r w:rsidDel="00000000" w:rsidR="00000000" w:rsidRPr="00000000">
          <w:rPr>
            <w:rtl w:val="0"/>
          </w:rPr>
        </w:r>
      </w:hyperlink>
    </w:p>
    <w:p w:rsidR="00000000" w:rsidDel="00000000" w:rsidP="00000000" w:rsidRDefault="00000000" w:rsidRPr="00000000">
      <w:pPr>
        <w:numPr>
          <w:ilvl w:val="0"/>
          <w:numId w:val="2"/>
        </w:numPr>
        <w:spacing w:after="0" w:before="0" w:line="240" w:lineRule="auto"/>
        <w:ind w:left="720" w:hanging="360"/>
        <w:rPr>
          <w:rFonts w:ascii="Calibri" w:cs="Calibri" w:eastAsia="Calibri" w:hAnsi="Calibri"/>
          <w:color w:val="000000"/>
          <w:sz w:val="24"/>
          <w:szCs w:val="24"/>
        </w:rPr>
      </w:pPr>
      <w:r w:rsidDel="00000000" w:rsidR="00000000" w:rsidRPr="00000000">
        <w:rPr>
          <w:sz w:val="24"/>
          <w:szCs w:val="24"/>
          <w:rtl w:val="0"/>
        </w:rPr>
        <w:t xml:space="preserve">Red de contenidos </w:t>
      </w:r>
      <w:hyperlink r:id="rId9">
        <w:r w:rsidDel="00000000" w:rsidR="00000000" w:rsidRPr="00000000">
          <w:rPr>
            <w:color w:val="2f6eaa"/>
            <w:sz w:val="24"/>
            <w:szCs w:val="24"/>
            <w:rtl w:val="0"/>
          </w:rPr>
          <w:t xml:space="preserve">3° básico</w:t>
        </w:r>
      </w:hyperlink>
      <w:hyperlink r:id="rId10">
        <w:r w:rsidDel="00000000" w:rsidR="00000000" w:rsidRPr="00000000">
          <w:rPr>
            <w:rtl w:val="0"/>
          </w:rPr>
        </w:r>
      </w:hyperlink>
    </w:p>
    <w:p w:rsidR="00000000" w:rsidDel="00000000" w:rsidP="00000000" w:rsidRDefault="00000000" w:rsidRPr="00000000">
      <w:pPr>
        <w:numPr>
          <w:ilvl w:val="0"/>
          <w:numId w:val="2"/>
        </w:numPr>
        <w:spacing w:after="0" w:before="0" w:line="240" w:lineRule="auto"/>
        <w:ind w:left="720" w:hanging="360"/>
        <w:rPr>
          <w:rFonts w:ascii="Calibri" w:cs="Calibri" w:eastAsia="Calibri" w:hAnsi="Calibri"/>
          <w:color w:val="000000"/>
          <w:sz w:val="24"/>
          <w:szCs w:val="24"/>
        </w:rPr>
      </w:pPr>
      <w:r w:rsidDel="00000000" w:rsidR="00000000" w:rsidRPr="00000000">
        <w:rPr>
          <w:sz w:val="24"/>
          <w:szCs w:val="24"/>
          <w:rtl w:val="0"/>
        </w:rPr>
        <w:t xml:space="preserve">Red de contenidos </w:t>
      </w:r>
      <w:hyperlink r:id="rId11">
        <w:r w:rsidDel="00000000" w:rsidR="00000000" w:rsidRPr="00000000">
          <w:rPr>
            <w:color w:val="2f6eaa"/>
            <w:sz w:val="24"/>
            <w:szCs w:val="24"/>
            <w:rtl w:val="0"/>
          </w:rPr>
          <w:t xml:space="preserve">4° básico</w:t>
        </w:r>
      </w:hyperlink>
      <w:r w:rsidDel="00000000" w:rsidR="00000000" w:rsidRPr="00000000">
        <w:rPr>
          <w:rtl w:val="0"/>
        </w:rPr>
      </w:r>
    </w:p>
    <w:p w:rsidR="00000000" w:rsidDel="00000000" w:rsidP="00000000" w:rsidRDefault="00000000" w:rsidRPr="00000000">
      <w:pPr>
        <w:numPr>
          <w:ilvl w:val="0"/>
          <w:numId w:val="2"/>
        </w:numPr>
        <w:spacing w:after="0" w:line="240" w:lineRule="auto"/>
        <w:ind w:left="720" w:hanging="360"/>
        <w:contextualSpacing w:val="1"/>
        <w:rPr>
          <w:color w:val="2f6eaa"/>
          <w:sz w:val="24"/>
          <w:szCs w:val="24"/>
        </w:rPr>
      </w:pPr>
      <w:r w:rsidDel="00000000" w:rsidR="00000000" w:rsidRPr="00000000">
        <w:rPr>
          <w:sz w:val="24"/>
          <w:szCs w:val="24"/>
          <w:rtl w:val="0"/>
        </w:rPr>
        <w:t xml:space="preserve">Red de contenidos 5° básico</w:t>
      </w:r>
    </w:p>
    <w:p w:rsidR="00000000" w:rsidDel="00000000" w:rsidP="00000000" w:rsidRDefault="00000000" w:rsidRPr="00000000">
      <w:pPr>
        <w:numPr>
          <w:ilvl w:val="0"/>
          <w:numId w:val="2"/>
        </w:numPr>
        <w:spacing w:after="0" w:line="240" w:lineRule="auto"/>
        <w:ind w:left="720" w:hanging="360"/>
        <w:contextualSpacing w:val="1"/>
        <w:rPr>
          <w:sz w:val="24"/>
          <w:szCs w:val="24"/>
        </w:rPr>
      </w:pPr>
      <w:r w:rsidDel="00000000" w:rsidR="00000000" w:rsidRPr="00000000">
        <w:rPr>
          <w:sz w:val="24"/>
          <w:szCs w:val="24"/>
          <w:rtl w:val="0"/>
        </w:rPr>
        <w:t xml:space="preserve">Red de contenidos 6° básico</w:t>
      </w:r>
    </w:p>
    <w:p w:rsidR="00000000" w:rsidDel="00000000" w:rsidP="00000000" w:rsidRDefault="00000000" w:rsidRPr="00000000">
      <w:pPr>
        <w:numPr>
          <w:ilvl w:val="0"/>
          <w:numId w:val="2"/>
        </w:numPr>
        <w:spacing w:after="0" w:line="240" w:lineRule="auto"/>
        <w:ind w:left="720" w:hanging="360"/>
        <w:contextualSpacing w:val="1"/>
        <w:rPr>
          <w:sz w:val="24"/>
          <w:szCs w:val="24"/>
        </w:rPr>
      </w:pPr>
      <w:r w:rsidDel="00000000" w:rsidR="00000000" w:rsidRPr="00000000">
        <w:rPr>
          <w:sz w:val="24"/>
          <w:szCs w:val="24"/>
          <w:rtl w:val="0"/>
        </w:rPr>
        <w:t xml:space="preserve">Red de contenidos 7° básico</w:t>
      </w:r>
    </w:p>
    <w:p w:rsidR="00000000" w:rsidDel="00000000" w:rsidP="00000000" w:rsidRDefault="00000000" w:rsidRPr="00000000">
      <w:pPr>
        <w:numPr>
          <w:ilvl w:val="0"/>
          <w:numId w:val="2"/>
        </w:numPr>
        <w:spacing w:after="0" w:line="240" w:lineRule="auto"/>
        <w:ind w:left="720" w:hanging="360"/>
        <w:contextualSpacing w:val="1"/>
        <w:rPr>
          <w:sz w:val="24"/>
          <w:szCs w:val="24"/>
        </w:rPr>
      </w:pPr>
      <w:r w:rsidDel="00000000" w:rsidR="00000000" w:rsidRPr="00000000">
        <w:rPr>
          <w:sz w:val="24"/>
          <w:szCs w:val="24"/>
          <w:rtl w:val="0"/>
        </w:rPr>
        <w:t xml:space="preserve">Red de contenidos 8° básico</w:t>
      </w:r>
    </w:p>
    <w:p w:rsidR="00000000" w:rsidDel="00000000" w:rsidP="00000000" w:rsidRDefault="00000000" w:rsidRPr="00000000">
      <w:pPr>
        <w:numPr>
          <w:ilvl w:val="0"/>
          <w:numId w:val="2"/>
        </w:numPr>
        <w:spacing w:after="0" w:line="240" w:lineRule="auto"/>
        <w:ind w:left="720" w:hanging="360"/>
        <w:contextualSpacing w:val="1"/>
        <w:rPr>
          <w:sz w:val="24"/>
          <w:szCs w:val="24"/>
        </w:rPr>
      </w:pPr>
      <w:r w:rsidDel="00000000" w:rsidR="00000000" w:rsidRPr="00000000">
        <w:rPr>
          <w:sz w:val="24"/>
          <w:szCs w:val="24"/>
          <w:rtl w:val="0"/>
        </w:rPr>
        <w:t xml:space="preserve">Red de contenidos I° y II medio</w:t>
      </w:r>
    </w:p>
    <w:p w:rsidR="00000000" w:rsidDel="00000000" w:rsidP="00000000" w:rsidRDefault="00000000" w:rsidRPr="00000000">
      <w:pPr>
        <w:numPr>
          <w:ilvl w:val="0"/>
          <w:numId w:val="2"/>
        </w:numPr>
        <w:spacing w:after="0" w:line="240" w:lineRule="auto"/>
        <w:ind w:left="720" w:hanging="360"/>
        <w:contextualSpacing w:val="1"/>
        <w:rPr>
          <w:sz w:val="24"/>
          <w:szCs w:val="24"/>
          <w:u w:val="none"/>
        </w:rPr>
      </w:pPr>
      <w:r w:rsidDel="00000000" w:rsidR="00000000" w:rsidRPr="00000000">
        <w:rPr>
          <w:sz w:val="24"/>
          <w:szCs w:val="24"/>
          <w:rtl w:val="0"/>
        </w:rPr>
        <w:t xml:space="preserve">Red de contenidos III° y IV° medio</w:t>
      </w:r>
      <w:r w:rsidDel="00000000" w:rsidR="00000000" w:rsidRPr="00000000">
        <w:rPr>
          <w:rtl w:val="0"/>
        </w:rPr>
      </w:r>
    </w:p>
    <w:tbl>
      <w:tblPr>
        <w:tblStyle w:val="Table1"/>
        <w:bidi w:val="0"/>
        <w:tblW w:w="7635.0" w:type="dxa"/>
        <w:jc w:val="center"/>
        <w:tblInd w:w="-15.0" w:type="dxa"/>
        <w:tblBorders>
          <w:top w:color="000000" w:space="0" w:sz="6" w:val="single"/>
          <w:left w:color="000000" w:space="0" w:sz="6" w:val="single"/>
          <w:bottom w:color="000000" w:space="0" w:sz="6" w:val="single"/>
          <w:right w:color="000000" w:space="0" w:sz="6" w:val="single"/>
        </w:tblBorders>
        <w:tblLayout w:type="fixed"/>
        <w:tblLook w:val="0400"/>
      </w:tblPr>
      <w:tblGrid>
        <w:gridCol w:w="615"/>
        <w:gridCol w:w="7020"/>
        <w:tblGridChange w:id="0">
          <w:tblGrid>
            <w:gridCol w:w="615"/>
            <w:gridCol w:w="7020"/>
          </w:tblGrid>
        </w:tblGridChange>
      </w:tblGrid>
      <w:tr>
        <w:tc>
          <w:tcPr>
            <w:tcBorders>
              <w:top w:color="000000" w:space="0" w:sz="6" w:val="single"/>
              <w:left w:color="000000" w:space="0" w:sz="6" w:val="single"/>
              <w:bottom w:color="000000" w:space="0" w:sz="6" w:val="single"/>
              <w:right w:color="000000" w:space="0" w:sz="6" w:val="single"/>
            </w:tcBorders>
            <w:shd w:fill="ffffff"/>
            <w:vAlign w:val="center"/>
          </w:tcPr>
          <w:p w:rsidR="00000000" w:rsidDel="00000000" w:rsidP="00000000" w:rsidRDefault="00000000" w:rsidRPr="00000000">
            <w:pPr>
              <w:spacing w:after="0" w:line="240" w:lineRule="auto"/>
              <w:contextualSpacing w:val="0"/>
              <w:jc w:val="cente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ign w:val="center"/>
          </w:tcPr>
          <w:p w:rsidR="00000000" w:rsidDel="00000000" w:rsidP="00000000" w:rsidRDefault="00000000" w:rsidRPr="00000000">
            <w:pPr>
              <w:spacing w:after="0" w:line="240" w:lineRule="auto"/>
              <w:contextualSpacing w:val="0"/>
              <w:jc w:val="center"/>
            </w:pPr>
            <w:r w:rsidDel="00000000" w:rsidR="00000000" w:rsidRPr="00000000">
              <w:rPr>
                <w:rtl w:val="0"/>
              </w:rPr>
            </w:r>
          </w:p>
        </w:tc>
      </w:tr>
      <w:tr>
        <w:tc>
          <w:tcPr>
            <w:vMerge w:val="restart"/>
            <w:tcBorders>
              <w:top w:color="000000" w:space="0" w:sz="6" w:val="single"/>
              <w:left w:color="000000" w:space="0" w:sz="6" w:val="single"/>
              <w:bottom w:color="000000" w:space="0" w:sz="6" w:val="single"/>
              <w:right w:color="000000" w:space="0" w:sz="6" w:val="single"/>
            </w:tcBorders>
            <w:shd w:fill="ffffff"/>
            <w:vAlign w:val="center"/>
          </w:tcPr>
          <w:p w:rsidR="00000000" w:rsidDel="00000000" w:rsidP="00000000" w:rsidRDefault="00000000" w:rsidRPr="00000000">
            <w:pPr>
              <w:spacing w:after="0" w:line="240" w:lineRule="auto"/>
              <w:contextualSpacing w:val="0"/>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ign w:val="center"/>
          </w:tcPr>
          <w:p w:rsidR="00000000" w:rsidDel="00000000" w:rsidP="00000000" w:rsidRDefault="00000000" w:rsidRPr="00000000">
            <w:pPr>
              <w:spacing w:after="0" w:line="240" w:lineRule="auto"/>
              <w:contextualSpacing w:val="0"/>
            </w:pPr>
            <w:r w:rsidDel="00000000" w:rsidR="00000000" w:rsidRPr="00000000">
              <w:rPr>
                <w:rtl w:val="0"/>
              </w:rPr>
            </w:r>
          </w:p>
        </w:tc>
      </w:tr>
      <w:tr>
        <w:tc>
          <w:tcPr>
            <w:vMerge w:val="continue"/>
            <w:tcBorders>
              <w:top w:color="000000" w:space="0" w:sz="6" w:val="single"/>
              <w:left w:color="000000" w:space="0" w:sz="6" w:val="single"/>
              <w:bottom w:color="000000" w:space="0" w:sz="6" w:val="single"/>
              <w:right w:color="000000" w:space="0" w:sz="6" w:val="single"/>
            </w:tcBorders>
            <w:shd w:fill="ffffff"/>
            <w:vAlign w:val="center"/>
          </w:tcPr>
          <w:p w:rsidR="00000000" w:rsidDel="00000000" w:rsidP="00000000" w:rsidRDefault="00000000" w:rsidRPr="00000000">
            <w:pPr>
              <w:spacing w:after="0" w:line="240" w:lineRule="auto"/>
              <w:contextualSpacing w:val="0"/>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ign w:val="center"/>
          </w:tcPr>
          <w:p w:rsidR="00000000" w:rsidDel="00000000" w:rsidP="00000000" w:rsidRDefault="00000000" w:rsidRPr="00000000">
            <w:pPr>
              <w:spacing w:after="0" w:line="240" w:lineRule="auto"/>
              <w:contextualSpacing w:val="0"/>
            </w:pPr>
            <w:hyperlink r:id="rId12">
              <w:r w:rsidDel="00000000" w:rsidR="00000000" w:rsidRPr="00000000">
                <w:rPr>
                  <w:rtl w:val="0"/>
                </w:rPr>
              </w:r>
            </w:hyperlink>
          </w:p>
        </w:tc>
      </w:tr>
      <w:tr>
        <w:tc>
          <w:tcPr>
            <w:vMerge w:val="restart"/>
            <w:tcBorders>
              <w:top w:color="000000" w:space="0" w:sz="6" w:val="single"/>
              <w:left w:color="000000" w:space="0" w:sz="6" w:val="single"/>
              <w:bottom w:color="000000" w:space="0" w:sz="6" w:val="single"/>
              <w:right w:color="000000" w:space="0" w:sz="6" w:val="single"/>
            </w:tcBorders>
            <w:shd w:fill="ffffff"/>
            <w:vAlign w:val="center"/>
          </w:tcPr>
          <w:p w:rsidR="00000000" w:rsidDel="00000000" w:rsidP="00000000" w:rsidRDefault="00000000" w:rsidRPr="00000000">
            <w:pPr>
              <w:spacing w:after="0" w:line="240" w:lineRule="auto"/>
              <w:contextualSpacing w:val="0"/>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ign w:val="center"/>
          </w:tcPr>
          <w:p w:rsidR="00000000" w:rsidDel="00000000" w:rsidP="00000000" w:rsidRDefault="00000000" w:rsidRPr="00000000">
            <w:pPr>
              <w:spacing w:after="0" w:line="240" w:lineRule="auto"/>
              <w:contextualSpacing w:val="0"/>
            </w:pPr>
            <w:r w:rsidDel="00000000" w:rsidR="00000000" w:rsidRPr="00000000">
              <w:rPr>
                <w:rtl w:val="0"/>
              </w:rPr>
            </w:r>
          </w:p>
        </w:tc>
      </w:tr>
      <w:tr>
        <w:tc>
          <w:tcPr>
            <w:vMerge w:val="continue"/>
            <w:tcBorders>
              <w:top w:color="000000" w:space="0" w:sz="6" w:val="single"/>
              <w:left w:color="000000" w:space="0" w:sz="6" w:val="single"/>
              <w:bottom w:color="000000" w:space="0" w:sz="6" w:val="single"/>
              <w:right w:color="000000" w:space="0" w:sz="6" w:val="single"/>
            </w:tcBorders>
            <w:shd w:fill="ffffff"/>
            <w:vAlign w:val="center"/>
          </w:tcPr>
          <w:p w:rsidR="00000000" w:rsidDel="00000000" w:rsidP="00000000" w:rsidRDefault="00000000" w:rsidRPr="00000000">
            <w:pPr>
              <w:spacing w:after="0" w:line="240" w:lineRule="auto"/>
              <w:contextualSpacing w:val="0"/>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ign w:val="center"/>
          </w:tcPr>
          <w:p w:rsidR="00000000" w:rsidDel="00000000" w:rsidP="00000000" w:rsidRDefault="00000000" w:rsidRPr="00000000">
            <w:pPr>
              <w:spacing w:after="0" w:line="240" w:lineRule="auto"/>
              <w:contextualSpacing w:val="0"/>
            </w:pPr>
            <w:hyperlink r:id="rId13">
              <w:r w:rsidDel="00000000" w:rsidR="00000000" w:rsidRPr="00000000">
                <w:rPr>
                  <w:rtl w:val="0"/>
                </w:rPr>
              </w:r>
            </w:hyperlink>
          </w:p>
        </w:tc>
      </w:tr>
      <w:tr>
        <w:tc>
          <w:tcPr>
            <w:vMerge w:val="restart"/>
            <w:tcBorders>
              <w:top w:color="000000" w:space="0" w:sz="6" w:val="single"/>
              <w:left w:color="000000" w:space="0" w:sz="6" w:val="single"/>
              <w:bottom w:color="000000" w:space="0" w:sz="6" w:val="single"/>
              <w:right w:color="000000" w:space="0" w:sz="6" w:val="single"/>
            </w:tcBorders>
            <w:shd w:fill="ffffff"/>
            <w:vAlign w:val="center"/>
          </w:tcPr>
          <w:p w:rsidR="00000000" w:rsidDel="00000000" w:rsidP="00000000" w:rsidRDefault="00000000" w:rsidRPr="00000000">
            <w:pPr>
              <w:spacing w:after="0" w:line="240" w:lineRule="auto"/>
              <w:contextualSpacing w:val="0"/>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ign w:val="center"/>
          </w:tcPr>
          <w:p w:rsidR="00000000" w:rsidDel="00000000" w:rsidP="00000000" w:rsidRDefault="00000000" w:rsidRPr="00000000">
            <w:pPr>
              <w:spacing w:after="0" w:line="240" w:lineRule="auto"/>
              <w:contextualSpacing w:val="0"/>
            </w:pPr>
            <w:r w:rsidDel="00000000" w:rsidR="00000000" w:rsidRPr="00000000">
              <w:rPr>
                <w:rtl w:val="0"/>
              </w:rPr>
            </w:r>
          </w:p>
        </w:tc>
      </w:tr>
      <w:tr>
        <w:tc>
          <w:tcPr>
            <w:vMerge w:val="continue"/>
            <w:tcBorders>
              <w:top w:color="000000" w:space="0" w:sz="6" w:val="single"/>
              <w:left w:color="000000" w:space="0" w:sz="6" w:val="single"/>
              <w:bottom w:color="000000" w:space="0" w:sz="6" w:val="single"/>
              <w:right w:color="000000" w:space="0" w:sz="6" w:val="single"/>
            </w:tcBorders>
            <w:shd w:fill="ffffff"/>
            <w:vAlign w:val="center"/>
          </w:tcPr>
          <w:p w:rsidR="00000000" w:rsidDel="00000000" w:rsidP="00000000" w:rsidRDefault="00000000" w:rsidRPr="00000000">
            <w:pPr>
              <w:spacing w:after="0" w:line="240" w:lineRule="auto"/>
              <w:contextualSpacing w:val="0"/>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ign w:val="center"/>
          </w:tcPr>
          <w:p w:rsidR="00000000" w:rsidDel="00000000" w:rsidP="00000000" w:rsidRDefault="00000000" w:rsidRPr="00000000">
            <w:pPr>
              <w:spacing w:after="0" w:line="240" w:lineRule="auto"/>
              <w:contextualSpacing w:val="0"/>
            </w:pPr>
            <w:hyperlink r:id="rId14">
              <w:r w:rsidDel="00000000" w:rsidR="00000000" w:rsidRPr="00000000">
                <w:rPr>
                  <w:rtl w:val="0"/>
                </w:rPr>
              </w:r>
            </w:hyperlink>
          </w:p>
        </w:tc>
      </w:tr>
      <w:tr>
        <w:tc>
          <w:tcPr>
            <w:vMerge w:val="restart"/>
            <w:tcBorders>
              <w:top w:color="000000" w:space="0" w:sz="6" w:val="single"/>
              <w:left w:color="000000" w:space="0" w:sz="6" w:val="single"/>
              <w:bottom w:color="000000" w:space="0" w:sz="6" w:val="single"/>
              <w:right w:color="000000" w:space="0" w:sz="6" w:val="single"/>
            </w:tcBorders>
            <w:shd w:fill="ffffff"/>
            <w:vAlign w:val="center"/>
          </w:tcPr>
          <w:p w:rsidR="00000000" w:rsidDel="00000000" w:rsidP="00000000" w:rsidRDefault="00000000" w:rsidRPr="00000000">
            <w:pPr>
              <w:spacing w:after="0" w:line="240" w:lineRule="auto"/>
              <w:contextualSpacing w:val="0"/>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ign w:val="center"/>
          </w:tcPr>
          <w:p w:rsidR="00000000" w:rsidDel="00000000" w:rsidP="00000000" w:rsidRDefault="00000000" w:rsidRPr="00000000">
            <w:pPr>
              <w:spacing w:after="0" w:line="240" w:lineRule="auto"/>
              <w:contextualSpacing w:val="0"/>
            </w:pPr>
            <w:r w:rsidDel="00000000" w:rsidR="00000000" w:rsidRPr="00000000">
              <w:rPr>
                <w:rtl w:val="0"/>
              </w:rPr>
            </w:r>
          </w:p>
        </w:tc>
      </w:tr>
      <w:tr>
        <w:tc>
          <w:tcPr>
            <w:vMerge w:val="continue"/>
            <w:tcBorders>
              <w:top w:color="000000" w:space="0" w:sz="6" w:val="single"/>
              <w:left w:color="000000" w:space="0" w:sz="6" w:val="single"/>
              <w:bottom w:color="000000" w:space="0" w:sz="6" w:val="single"/>
              <w:right w:color="000000" w:space="0" w:sz="6" w:val="single"/>
            </w:tcBorders>
            <w:shd w:fill="ffffff"/>
            <w:vAlign w:val="center"/>
          </w:tcPr>
          <w:p w:rsidR="00000000" w:rsidDel="00000000" w:rsidP="00000000" w:rsidRDefault="00000000" w:rsidRPr="00000000">
            <w:pPr>
              <w:spacing w:after="0" w:line="240" w:lineRule="auto"/>
              <w:contextualSpacing w:val="0"/>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ign w:val="center"/>
          </w:tcPr>
          <w:p w:rsidR="00000000" w:rsidDel="00000000" w:rsidP="00000000" w:rsidRDefault="00000000" w:rsidRPr="00000000">
            <w:pPr>
              <w:spacing w:after="0" w:line="240" w:lineRule="auto"/>
              <w:contextualSpacing w:val="0"/>
            </w:pPr>
            <w:hyperlink r:id="rId15">
              <w:r w:rsidDel="00000000" w:rsidR="00000000" w:rsidRPr="00000000">
                <w:rPr>
                  <w:rtl w:val="0"/>
                </w:rPr>
              </w:r>
            </w:hyperlink>
          </w:p>
        </w:tc>
      </w:tr>
    </w:tbl>
    <w:p w:rsidR="00000000" w:rsidDel="00000000" w:rsidP="00000000" w:rsidRDefault="00000000" w:rsidRPr="00000000">
      <w:pPr>
        <w:spacing w:after="0" w:line="240" w:lineRule="auto"/>
        <w:contextualSpacing w:val="0"/>
      </w:pPr>
      <w:r w:rsidDel="00000000" w:rsidR="00000000" w:rsidRPr="00000000">
        <w:rPr>
          <w:rFonts w:ascii="Arial" w:cs="Arial" w:eastAsia="Arial" w:hAnsi="Arial"/>
          <w:color w:val="000000"/>
          <w:sz w:val="18"/>
          <w:szCs w:val="18"/>
          <w:rtl w:val="0"/>
        </w:rPr>
        <w:t xml:space="preserve"> </w:t>
      </w:r>
    </w:p>
    <w:p w:rsidR="00000000" w:rsidDel="00000000" w:rsidP="00000000" w:rsidRDefault="00000000" w:rsidRPr="00000000">
      <w:pPr>
        <w:contextualSpacing w:val="0"/>
      </w:pPr>
      <w:bookmarkStart w:colFirst="0" w:colLast="0" w:name="h.gjdgxs" w:id="0"/>
      <w:bookmarkEnd w:id="0"/>
      <w:r w:rsidDel="00000000" w:rsidR="00000000" w:rsidRPr="00000000">
        <w:rPr>
          <w:rtl w:val="0"/>
        </w:rPr>
      </w:r>
    </w:p>
    <w:sectPr>
      <w:pgSz w:h="15840" w:w="12240"/>
      <w:pgMar w:bottom="1417" w:top="1417" w:left="1701" w:right="170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vertAlign w:val="baseline"/>
      </w:rPr>
    </w:rPrDefault>
    <w:pPrDefault>
      <w:pPr>
        <w:keepNext w:val="0"/>
        <w:keepLines w:val="0"/>
        <w:widowControl w:val="1"/>
        <w:spacing w:after="160" w:before="0" w:line="259"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contextualSpacing w:val="1"/>
    </w:pPr>
    <w:rPr>
      <w:b w:val="1"/>
      <w:sz w:val="48"/>
      <w:szCs w:val="48"/>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1" Type="http://schemas.openxmlformats.org/officeDocument/2006/relationships/hyperlink" Target="http://www.educandojuntos.cl/dms/archivo_4421" TargetMode="External"/><Relationship Id="rId10" Type="http://schemas.openxmlformats.org/officeDocument/2006/relationships/hyperlink" Target="http://www.educandojuntos.cl/dms/archivo_4420" TargetMode="External"/><Relationship Id="rId13" Type="http://schemas.openxmlformats.org/officeDocument/2006/relationships/hyperlink" Target="http://www.educandojuntos.cl/dms/archivo_4407" TargetMode="External"/><Relationship Id="rId12" Type="http://schemas.openxmlformats.org/officeDocument/2006/relationships/hyperlink" Target="http://www.educandojuntos.cl/dms/archivo_4407"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www.educandojuntos.cl/dms/archivo_4420" TargetMode="External"/><Relationship Id="rId15" Type="http://schemas.openxmlformats.org/officeDocument/2006/relationships/hyperlink" Target="http://www.educandojuntos.cl/dms/archivo_4407" TargetMode="External"/><Relationship Id="rId14" Type="http://schemas.openxmlformats.org/officeDocument/2006/relationships/hyperlink" Target="http://www.educandojuntos.cl/dms/archivo_4407" TargetMode="External"/><Relationship Id="rId5" Type="http://schemas.openxmlformats.org/officeDocument/2006/relationships/hyperlink" Target="http://www.educandojuntos.cl/dms/archivo_4418" TargetMode="External"/><Relationship Id="rId6" Type="http://schemas.openxmlformats.org/officeDocument/2006/relationships/hyperlink" Target="http://www.educandojuntos.cl/dms/archivo_4418" TargetMode="External"/><Relationship Id="rId7" Type="http://schemas.openxmlformats.org/officeDocument/2006/relationships/hyperlink" Target="http://www.educandojuntos.cl/dms/archivo_4419" TargetMode="External"/><Relationship Id="rId8" Type="http://schemas.openxmlformats.org/officeDocument/2006/relationships/hyperlink" Target="http://www.educandojuntos.cl/dms/archivo_4419" TargetMode="External"/></Relationships>
</file>