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7A1" w:rsidRPr="00B807A1" w:rsidRDefault="00B807A1" w:rsidP="00B80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B807A1">
        <w:rPr>
          <w:rFonts w:ascii="Arial" w:eastAsia="Times New Roman" w:hAnsi="Arial" w:cs="Arial"/>
          <w:b/>
          <w:bCs/>
          <w:color w:val="666666"/>
          <w:sz w:val="27"/>
          <w:szCs w:val="27"/>
          <w:shd w:val="clear" w:color="auto" w:fill="FFFFFF"/>
          <w:lang w:eastAsia="es-CL"/>
        </w:rPr>
        <w:t>Inventario Materiales Sala Pitágoras</w:t>
      </w:r>
      <w:r w:rsidRPr="00B807A1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s-CL"/>
        </w:rPr>
        <w:t> </w:t>
      </w:r>
      <w:r w:rsidRPr="00B807A1">
        <w:rPr>
          <w:rFonts w:ascii="Arial" w:eastAsia="Times New Roman" w:hAnsi="Arial" w:cs="Arial"/>
          <w:color w:val="000000"/>
          <w:sz w:val="18"/>
          <w:szCs w:val="18"/>
          <w:lang w:eastAsia="es-CL"/>
        </w:rPr>
        <w:br/>
      </w:r>
      <w:r w:rsidRPr="00B807A1">
        <w:rPr>
          <w:rFonts w:ascii="Arial" w:eastAsia="Times New Roman" w:hAnsi="Arial" w:cs="Arial"/>
          <w:color w:val="000000"/>
          <w:sz w:val="18"/>
          <w:szCs w:val="18"/>
          <w:lang w:eastAsia="es-CL"/>
        </w:rPr>
        <w:br/>
      </w:r>
    </w:p>
    <w:p w:rsidR="00B807A1" w:rsidRPr="00B807A1" w:rsidRDefault="00B807A1" w:rsidP="00B807A1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es-CL"/>
        </w:rPr>
      </w:pPr>
      <w:r w:rsidRPr="00B807A1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es-CL"/>
        </w:rPr>
        <w:t> </w:t>
      </w:r>
    </w:p>
    <w:p w:rsidR="00B807A1" w:rsidRPr="00B807A1" w:rsidRDefault="00B807A1" w:rsidP="00B807A1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es-CL"/>
        </w:rPr>
      </w:pPr>
      <w:r w:rsidRPr="00B807A1">
        <w:rPr>
          <w:rFonts w:ascii="Arial" w:eastAsia="Times New Roman" w:hAnsi="Arial" w:cs="Arial"/>
          <w:b/>
          <w:bCs/>
          <w:color w:val="000000"/>
          <w:kern w:val="36"/>
          <w:sz w:val="18"/>
          <w:szCs w:val="18"/>
          <w:lang w:eastAsia="es-CL"/>
        </w:rPr>
        <w:t xml:space="preserve">  Profesora responsable: </w:t>
      </w:r>
      <w:proofErr w:type="spellStart"/>
      <w:r w:rsidRPr="00B807A1">
        <w:rPr>
          <w:rFonts w:ascii="Arial" w:eastAsia="Times New Roman" w:hAnsi="Arial" w:cs="Arial"/>
          <w:b/>
          <w:bCs/>
          <w:color w:val="000000"/>
          <w:kern w:val="36"/>
          <w:sz w:val="18"/>
          <w:szCs w:val="18"/>
          <w:lang w:eastAsia="es-CL"/>
        </w:rPr>
        <w:t>Yorsi</w:t>
      </w:r>
      <w:proofErr w:type="spellEnd"/>
      <w:r w:rsidRPr="00B807A1">
        <w:rPr>
          <w:rFonts w:ascii="Arial" w:eastAsia="Times New Roman" w:hAnsi="Arial" w:cs="Arial"/>
          <w:b/>
          <w:bCs/>
          <w:color w:val="000000"/>
          <w:kern w:val="36"/>
          <w:sz w:val="18"/>
          <w:szCs w:val="18"/>
          <w:lang w:eastAsia="es-CL"/>
        </w:rPr>
        <w:t xml:space="preserve"> Vergara Canales</w:t>
      </w:r>
    </w:p>
    <w:p w:rsidR="00B807A1" w:rsidRPr="00B807A1" w:rsidRDefault="00B807A1" w:rsidP="00B807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es-CL"/>
        </w:rPr>
      </w:pPr>
      <w:r w:rsidRPr="00B807A1">
        <w:rPr>
          <w:rFonts w:ascii="Arial" w:eastAsia="Times New Roman" w:hAnsi="Arial" w:cs="Arial"/>
          <w:color w:val="000000"/>
          <w:sz w:val="18"/>
          <w:szCs w:val="18"/>
          <w:lang w:eastAsia="es-CL"/>
        </w:rPr>
        <w:t> </w:t>
      </w:r>
    </w:p>
    <w:p w:rsidR="00B807A1" w:rsidRPr="00B807A1" w:rsidRDefault="00B807A1" w:rsidP="00B807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s-CL"/>
        </w:rPr>
      </w:pPr>
      <w:r w:rsidRPr="00B807A1">
        <w:rPr>
          <w:rFonts w:ascii="Arial" w:eastAsia="Times New Roman" w:hAnsi="Arial" w:cs="Arial"/>
          <w:color w:val="000000"/>
          <w:sz w:val="18"/>
          <w:szCs w:val="18"/>
          <w:lang w:eastAsia="es-CL"/>
        </w:rPr>
        <w:t> </w:t>
      </w:r>
    </w:p>
    <w:tbl>
      <w:tblPr>
        <w:tblW w:w="978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4"/>
        <w:gridCol w:w="4782"/>
      </w:tblGrid>
      <w:tr w:rsidR="00B807A1" w:rsidRPr="00B807A1" w:rsidTr="00B807A1">
        <w:trPr>
          <w:trHeight w:val="405"/>
          <w:jc w:val="center"/>
        </w:trPr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bookmarkStart w:id="0" w:name="_GoBack"/>
            <w:bookmarkEnd w:id="0"/>
            <w:r w:rsidRPr="00B807A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L"/>
              </w:rPr>
              <w:t>Materiales didácticos de desarrollo      </w:t>
            </w:r>
          </w:p>
        </w:tc>
        <w:tc>
          <w:tcPr>
            <w:tcW w:w="4782" w:type="dxa"/>
            <w:tcBorders>
              <w:top w:val="single" w:sz="4" w:space="0" w:color="auto"/>
              <w:left w:val="outset" w:sz="6" w:space="0" w:color="D4D0C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L"/>
              </w:rPr>
              <w:t>Cantidad</w:t>
            </w:r>
          </w:p>
        </w:tc>
      </w:tr>
      <w:tr w:rsidR="00B807A1" w:rsidRPr="00B807A1" w:rsidTr="00B807A1">
        <w:trPr>
          <w:trHeight w:val="405"/>
          <w:jc w:val="center"/>
        </w:trPr>
        <w:tc>
          <w:tcPr>
            <w:tcW w:w="5004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Gabinete geométrico</w:t>
            </w:r>
          </w:p>
        </w:tc>
        <w:tc>
          <w:tcPr>
            <w:tcW w:w="4782" w:type="dxa"/>
            <w:tcBorders>
              <w:top w:val="outset" w:sz="6" w:space="0" w:color="D4D0C8"/>
              <w:left w:val="outset" w:sz="6" w:space="0" w:color="D4D0C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6 bandejas con figuras planas</w:t>
            </w:r>
          </w:p>
        </w:tc>
      </w:tr>
      <w:tr w:rsidR="00B807A1" w:rsidRPr="00B807A1" w:rsidTr="00B807A1">
        <w:trPr>
          <w:trHeight w:val="405"/>
          <w:jc w:val="center"/>
        </w:trPr>
        <w:tc>
          <w:tcPr>
            <w:tcW w:w="5004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Pentámeros</w:t>
            </w:r>
          </w:p>
        </w:tc>
        <w:tc>
          <w:tcPr>
            <w:tcW w:w="4782" w:type="dxa"/>
            <w:tcBorders>
              <w:top w:val="outset" w:sz="6" w:space="0" w:color="D4D0C8"/>
              <w:left w:val="outset" w:sz="6" w:space="0" w:color="D4D0C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1 bandeja</w:t>
            </w:r>
          </w:p>
        </w:tc>
      </w:tr>
      <w:tr w:rsidR="00B807A1" w:rsidRPr="00B807A1" w:rsidTr="00B807A1">
        <w:trPr>
          <w:trHeight w:val="405"/>
          <w:jc w:val="center"/>
        </w:trPr>
        <w:tc>
          <w:tcPr>
            <w:tcW w:w="5004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Gabinete fraccionarios</w:t>
            </w:r>
          </w:p>
        </w:tc>
        <w:tc>
          <w:tcPr>
            <w:tcW w:w="4782" w:type="dxa"/>
            <w:tcBorders>
              <w:top w:val="outset" w:sz="6" w:space="0" w:color="D4D0C8"/>
              <w:left w:val="outset" w:sz="6" w:space="0" w:color="D4D0C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8 bandejas</w:t>
            </w:r>
          </w:p>
        </w:tc>
      </w:tr>
      <w:tr w:rsidR="00B807A1" w:rsidRPr="00B807A1" w:rsidTr="00B807A1">
        <w:trPr>
          <w:trHeight w:val="405"/>
          <w:jc w:val="center"/>
        </w:trPr>
        <w:tc>
          <w:tcPr>
            <w:tcW w:w="5004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Bandeja de cuerpos geométricos</w:t>
            </w:r>
          </w:p>
        </w:tc>
        <w:tc>
          <w:tcPr>
            <w:tcW w:w="4782" w:type="dxa"/>
            <w:tcBorders>
              <w:top w:val="outset" w:sz="6" w:space="0" w:color="D4D0C8"/>
              <w:left w:val="outset" w:sz="6" w:space="0" w:color="D4D0C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6 cajas (poliedros y redondos)</w:t>
            </w:r>
          </w:p>
        </w:tc>
      </w:tr>
      <w:tr w:rsidR="00B807A1" w:rsidRPr="00B807A1" w:rsidTr="00B807A1">
        <w:trPr>
          <w:trHeight w:val="405"/>
          <w:jc w:val="center"/>
        </w:trPr>
        <w:tc>
          <w:tcPr>
            <w:tcW w:w="5004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Banco</w:t>
            </w:r>
          </w:p>
        </w:tc>
        <w:tc>
          <w:tcPr>
            <w:tcW w:w="4782" w:type="dxa"/>
            <w:tcBorders>
              <w:top w:val="outset" w:sz="6" w:space="0" w:color="D4D0C8"/>
              <w:left w:val="outset" w:sz="6" w:space="0" w:color="D4D0C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6 UM -100centenas-100decenas-295 unidades</w:t>
            </w:r>
          </w:p>
        </w:tc>
      </w:tr>
      <w:tr w:rsidR="00B807A1" w:rsidRPr="00B807A1" w:rsidTr="00B807A1">
        <w:trPr>
          <w:trHeight w:val="405"/>
          <w:jc w:val="center"/>
        </w:trPr>
        <w:tc>
          <w:tcPr>
            <w:tcW w:w="5004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Bandeja de círculos fraccionarios</w:t>
            </w:r>
          </w:p>
        </w:tc>
        <w:tc>
          <w:tcPr>
            <w:tcW w:w="4782" w:type="dxa"/>
            <w:tcBorders>
              <w:top w:val="outset" w:sz="6" w:space="0" w:color="D4D0C8"/>
              <w:left w:val="outset" w:sz="6" w:space="0" w:color="D4D0C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2 con bandejas con 5 bases cada una</w:t>
            </w:r>
          </w:p>
        </w:tc>
      </w:tr>
      <w:tr w:rsidR="00B807A1" w:rsidRPr="00B807A1" w:rsidTr="00B807A1">
        <w:trPr>
          <w:trHeight w:val="405"/>
          <w:jc w:val="center"/>
        </w:trPr>
        <w:tc>
          <w:tcPr>
            <w:tcW w:w="5004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Cajas hexagonales grande y chica</w:t>
            </w:r>
          </w:p>
        </w:tc>
        <w:tc>
          <w:tcPr>
            <w:tcW w:w="4782" w:type="dxa"/>
            <w:tcBorders>
              <w:top w:val="outset" w:sz="6" w:space="0" w:color="D4D0C8"/>
              <w:left w:val="outset" w:sz="6" w:space="0" w:color="D4D0C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2 cajas (triángulos)</w:t>
            </w:r>
          </w:p>
        </w:tc>
      </w:tr>
      <w:tr w:rsidR="00B807A1" w:rsidRPr="00B807A1" w:rsidTr="00B807A1">
        <w:trPr>
          <w:trHeight w:val="405"/>
          <w:jc w:val="center"/>
        </w:trPr>
        <w:tc>
          <w:tcPr>
            <w:tcW w:w="5004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Caja de triángulos constructor</w:t>
            </w:r>
          </w:p>
        </w:tc>
        <w:tc>
          <w:tcPr>
            <w:tcW w:w="4782" w:type="dxa"/>
            <w:tcBorders>
              <w:top w:val="outset" w:sz="6" w:space="0" w:color="D4D0C8"/>
              <w:left w:val="outset" w:sz="6" w:space="0" w:color="D4D0C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1 caja con 12 triángulos rectángulos (madera)</w:t>
            </w:r>
          </w:p>
        </w:tc>
      </w:tr>
      <w:tr w:rsidR="00B807A1" w:rsidRPr="00B807A1" w:rsidTr="00B807A1">
        <w:trPr>
          <w:trHeight w:val="405"/>
          <w:jc w:val="center"/>
        </w:trPr>
        <w:tc>
          <w:tcPr>
            <w:tcW w:w="5004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Tablero de pisos</w:t>
            </w:r>
          </w:p>
        </w:tc>
        <w:tc>
          <w:tcPr>
            <w:tcW w:w="4782" w:type="dxa"/>
            <w:tcBorders>
              <w:top w:val="outset" w:sz="6" w:space="0" w:color="D4D0C8"/>
              <w:left w:val="outset" w:sz="6" w:space="0" w:color="D4D0C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 xml:space="preserve">1 bandeja y caja de pisos y 7 </w:t>
            </w:r>
            <w:proofErr w:type="spellStart"/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posillos</w:t>
            </w:r>
            <w:proofErr w:type="spellEnd"/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 xml:space="preserve"> metálicos (5,5cm de diámetro por 2 cm de alto)</w:t>
            </w:r>
          </w:p>
        </w:tc>
      </w:tr>
      <w:tr w:rsidR="00B807A1" w:rsidRPr="00B807A1" w:rsidTr="00B807A1">
        <w:trPr>
          <w:trHeight w:val="405"/>
          <w:jc w:val="center"/>
        </w:trPr>
        <w:tc>
          <w:tcPr>
            <w:tcW w:w="5004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Caja de volumen</w:t>
            </w:r>
          </w:p>
        </w:tc>
        <w:tc>
          <w:tcPr>
            <w:tcW w:w="4782" w:type="dxa"/>
            <w:tcBorders>
              <w:top w:val="outset" w:sz="6" w:space="0" w:color="D4D0C8"/>
              <w:left w:val="outset" w:sz="6" w:space="0" w:color="D4D0C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1 caja de madera con 250 cubos</w:t>
            </w:r>
          </w:p>
        </w:tc>
      </w:tr>
      <w:tr w:rsidR="00B807A1" w:rsidRPr="00B807A1" w:rsidTr="00B807A1">
        <w:trPr>
          <w:trHeight w:val="405"/>
          <w:jc w:val="center"/>
        </w:trPr>
        <w:tc>
          <w:tcPr>
            <w:tcW w:w="5004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ind w:left="720" w:hanging="673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proofErr w:type="spellStart"/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Decanomio</w:t>
            </w:r>
            <w:proofErr w:type="spellEnd"/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 xml:space="preserve"> de perlas</w:t>
            </w:r>
          </w:p>
        </w:tc>
        <w:tc>
          <w:tcPr>
            <w:tcW w:w="4782" w:type="dxa"/>
            <w:tcBorders>
              <w:top w:val="outset" w:sz="6" w:space="0" w:color="D4D0C8"/>
              <w:left w:val="outset" w:sz="6" w:space="0" w:color="D4D0C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1 bandeja con perlas</w:t>
            </w:r>
          </w:p>
        </w:tc>
      </w:tr>
      <w:tr w:rsidR="00B807A1" w:rsidRPr="00B807A1" w:rsidTr="00B807A1">
        <w:trPr>
          <w:trHeight w:val="405"/>
          <w:jc w:val="center"/>
        </w:trPr>
        <w:tc>
          <w:tcPr>
            <w:tcW w:w="5004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ind w:left="720" w:hanging="673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proofErr w:type="spellStart"/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Decanomio</w:t>
            </w:r>
            <w:proofErr w:type="spellEnd"/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 xml:space="preserve"> algebraico</w:t>
            </w:r>
          </w:p>
        </w:tc>
        <w:tc>
          <w:tcPr>
            <w:tcW w:w="4782" w:type="dxa"/>
            <w:tcBorders>
              <w:top w:val="outset" w:sz="6" w:space="0" w:color="D4D0C8"/>
              <w:left w:val="outset" w:sz="6" w:space="0" w:color="D4D0C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1 bandeja</w:t>
            </w:r>
          </w:p>
        </w:tc>
      </w:tr>
      <w:tr w:rsidR="00B807A1" w:rsidRPr="00B807A1" w:rsidTr="00B807A1">
        <w:trPr>
          <w:trHeight w:val="405"/>
          <w:jc w:val="center"/>
        </w:trPr>
        <w:tc>
          <w:tcPr>
            <w:tcW w:w="5004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ind w:left="720" w:hanging="673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Caja de círculos fraccionarios</w:t>
            </w:r>
          </w:p>
        </w:tc>
        <w:tc>
          <w:tcPr>
            <w:tcW w:w="4782" w:type="dxa"/>
            <w:tcBorders>
              <w:top w:val="outset" w:sz="6" w:space="0" w:color="D4D0C8"/>
              <w:left w:val="outset" w:sz="6" w:space="0" w:color="D4D0C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1 caja y láminas de fracción</w:t>
            </w:r>
          </w:p>
        </w:tc>
      </w:tr>
      <w:tr w:rsidR="00B807A1" w:rsidRPr="00B807A1" w:rsidTr="00B807A1">
        <w:trPr>
          <w:trHeight w:val="405"/>
          <w:jc w:val="center"/>
        </w:trPr>
        <w:tc>
          <w:tcPr>
            <w:tcW w:w="5004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ind w:left="720" w:hanging="673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Caja de decimales</w:t>
            </w:r>
          </w:p>
        </w:tc>
        <w:tc>
          <w:tcPr>
            <w:tcW w:w="4782" w:type="dxa"/>
            <w:tcBorders>
              <w:top w:val="outset" w:sz="6" w:space="0" w:color="D4D0C8"/>
              <w:left w:val="outset" w:sz="6" w:space="0" w:color="D4D0C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1 caja de decimales hasta el milésimo con números</w:t>
            </w:r>
            <w:r w:rsidRPr="00B807A1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es-CL"/>
              </w:rPr>
              <w:t> </w:t>
            </w: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 y material concreto</w:t>
            </w:r>
          </w:p>
        </w:tc>
      </w:tr>
      <w:tr w:rsidR="00B807A1" w:rsidRPr="00B807A1" w:rsidTr="00B807A1">
        <w:trPr>
          <w:trHeight w:val="405"/>
          <w:jc w:val="center"/>
        </w:trPr>
        <w:tc>
          <w:tcPr>
            <w:tcW w:w="5004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ind w:left="720" w:hanging="673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Bandeja de fractales</w:t>
            </w:r>
          </w:p>
        </w:tc>
        <w:tc>
          <w:tcPr>
            <w:tcW w:w="4782" w:type="dxa"/>
            <w:tcBorders>
              <w:top w:val="outset" w:sz="6" w:space="0" w:color="D4D0C8"/>
              <w:left w:val="outset" w:sz="6" w:space="0" w:color="D4D0C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1 caja de madera y lámina de colores</w:t>
            </w:r>
          </w:p>
        </w:tc>
      </w:tr>
      <w:tr w:rsidR="00B807A1" w:rsidRPr="00B807A1" w:rsidTr="00B807A1">
        <w:trPr>
          <w:trHeight w:val="405"/>
          <w:jc w:val="center"/>
        </w:trPr>
        <w:tc>
          <w:tcPr>
            <w:tcW w:w="5004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ind w:left="720" w:hanging="673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Caja de área</w:t>
            </w:r>
          </w:p>
        </w:tc>
        <w:tc>
          <w:tcPr>
            <w:tcW w:w="4782" w:type="dxa"/>
            <w:tcBorders>
              <w:top w:val="outset" w:sz="6" w:space="0" w:color="D4D0C8"/>
              <w:left w:val="outset" w:sz="6" w:space="0" w:color="D4D0C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1 caja de área de madera</w:t>
            </w:r>
          </w:p>
        </w:tc>
      </w:tr>
      <w:tr w:rsidR="00B807A1" w:rsidRPr="00B807A1" w:rsidTr="00B807A1">
        <w:trPr>
          <w:trHeight w:val="405"/>
          <w:jc w:val="center"/>
        </w:trPr>
        <w:tc>
          <w:tcPr>
            <w:tcW w:w="5004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ind w:left="720" w:hanging="673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Bandeja de regletas</w:t>
            </w:r>
          </w:p>
        </w:tc>
        <w:tc>
          <w:tcPr>
            <w:tcW w:w="4782" w:type="dxa"/>
            <w:tcBorders>
              <w:top w:val="outset" w:sz="6" w:space="0" w:color="D4D0C8"/>
              <w:left w:val="outset" w:sz="6" w:space="0" w:color="D4D0C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1 bandeja de madera con 11 divisiones, con 8 regletas, cada una de diferentes tamaños</w:t>
            </w:r>
          </w:p>
        </w:tc>
      </w:tr>
      <w:tr w:rsidR="00B807A1" w:rsidRPr="00B807A1" w:rsidTr="00B807A1">
        <w:trPr>
          <w:trHeight w:val="405"/>
          <w:jc w:val="center"/>
        </w:trPr>
        <w:tc>
          <w:tcPr>
            <w:tcW w:w="5004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ind w:left="720" w:hanging="673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Bandeja</w:t>
            </w:r>
          </w:p>
        </w:tc>
        <w:tc>
          <w:tcPr>
            <w:tcW w:w="4782" w:type="dxa"/>
            <w:tcBorders>
              <w:top w:val="outset" w:sz="6" w:space="0" w:color="D4D0C8"/>
              <w:left w:val="outset" w:sz="6" w:space="0" w:color="D4D0C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1 bandeja con superficie de corcho</w:t>
            </w:r>
          </w:p>
        </w:tc>
      </w:tr>
      <w:tr w:rsidR="00B807A1" w:rsidRPr="00B807A1" w:rsidTr="00B807A1">
        <w:trPr>
          <w:trHeight w:val="405"/>
          <w:jc w:val="center"/>
        </w:trPr>
        <w:tc>
          <w:tcPr>
            <w:tcW w:w="5004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ind w:left="720" w:hanging="673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Ábacos</w:t>
            </w:r>
          </w:p>
        </w:tc>
        <w:tc>
          <w:tcPr>
            <w:tcW w:w="4782" w:type="dxa"/>
            <w:tcBorders>
              <w:top w:val="outset" w:sz="6" w:space="0" w:color="D4D0C8"/>
              <w:left w:val="outset" w:sz="6" w:space="0" w:color="D4D0C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16 cajas</w:t>
            </w:r>
          </w:p>
        </w:tc>
      </w:tr>
      <w:tr w:rsidR="00B807A1" w:rsidRPr="00B807A1" w:rsidTr="00B807A1">
        <w:trPr>
          <w:trHeight w:val="405"/>
          <w:jc w:val="center"/>
        </w:trPr>
        <w:tc>
          <w:tcPr>
            <w:tcW w:w="5004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ind w:left="720" w:hanging="673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Dominó</w:t>
            </w:r>
          </w:p>
        </w:tc>
        <w:tc>
          <w:tcPr>
            <w:tcW w:w="4782" w:type="dxa"/>
            <w:tcBorders>
              <w:top w:val="outset" w:sz="6" w:space="0" w:color="D4D0C8"/>
              <w:left w:val="outset" w:sz="6" w:space="0" w:color="D4D0C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3 bandejas de dominó de fracciones, áreas y ángulos</w:t>
            </w:r>
          </w:p>
        </w:tc>
      </w:tr>
      <w:tr w:rsidR="00B807A1" w:rsidRPr="00B807A1" w:rsidTr="00B807A1">
        <w:trPr>
          <w:trHeight w:val="405"/>
          <w:jc w:val="center"/>
        </w:trPr>
        <w:tc>
          <w:tcPr>
            <w:tcW w:w="5004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ind w:left="720" w:hanging="673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proofErr w:type="spellStart"/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Tangramas</w:t>
            </w:r>
            <w:proofErr w:type="spellEnd"/>
          </w:p>
        </w:tc>
        <w:tc>
          <w:tcPr>
            <w:tcW w:w="4782" w:type="dxa"/>
            <w:tcBorders>
              <w:top w:val="outset" w:sz="6" w:space="0" w:color="D4D0C8"/>
              <w:left w:val="outset" w:sz="6" w:space="0" w:color="D4D0C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 xml:space="preserve">10 </w:t>
            </w:r>
            <w:proofErr w:type="spellStart"/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tangramas</w:t>
            </w:r>
            <w:proofErr w:type="spellEnd"/>
          </w:p>
        </w:tc>
      </w:tr>
      <w:tr w:rsidR="00B807A1" w:rsidRPr="00B807A1" w:rsidTr="00B807A1">
        <w:trPr>
          <w:trHeight w:val="405"/>
          <w:jc w:val="center"/>
        </w:trPr>
        <w:tc>
          <w:tcPr>
            <w:tcW w:w="5004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ind w:left="720" w:hanging="673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Bandeja de valor posicional</w:t>
            </w:r>
          </w:p>
        </w:tc>
        <w:tc>
          <w:tcPr>
            <w:tcW w:w="4782" w:type="dxa"/>
            <w:tcBorders>
              <w:top w:val="outset" w:sz="6" w:space="0" w:color="D4D0C8"/>
              <w:left w:val="outset" w:sz="6" w:space="0" w:color="D4D0C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1 bandeja de madera</w:t>
            </w:r>
          </w:p>
        </w:tc>
      </w:tr>
      <w:tr w:rsidR="00B807A1" w:rsidRPr="00B807A1" w:rsidTr="00B807A1">
        <w:trPr>
          <w:trHeight w:val="405"/>
          <w:jc w:val="center"/>
        </w:trPr>
        <w:tc>
          <w:tcPr>
            <w:tcW w:w="5004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ind w:left="720" w:hanging="673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Serpiente positiva</w:t>
            </w:r>
          </w:p>
        </w:tc>
        <w:tc>
          <w:tcPr>
            <w:tcW w:w="4782" w:type="dxa"/>
            <w:tcBorders>
              <w:top w:val="outset" w:sz="6" w:space="0" w:color="D4D0C8"/>
              <w:left w:val="outset" w:sz="6" w:space="0" w:color="D4D0C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1 bandeja</w:t>
            </w:r>
          </w:p>
        </w:tc>
      </w:tr>
      <w:tr w:rsidR="00B807A1" w:rsidRPr="00B807A1" w:rsidTr="00B807A1">
        <w:trPr>
          <w:trHeight w:val="405"/>
          <w:jc w:val="center"/>
        </w:trPr>
        <w:tc>
          <w:tcPr>
            <w:tcW w:w="5004" w:type="dxa"/>
            <w:tcBorders>
              <w:top w:val="outset" w:sz="6" w:space="0" w:color="D4D0C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ind w:left="720" w:hanging="673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Rollo numérico</w:t>
            </w:r>
          </w:p>
        </w:tc>
        <w:tc>
          <w:tcPr>
            <w:tcW w:w="4782" w:type="dxa"/>
            <w:tcBorders>
              <w:top w:val="outset" w:sz="6" w:space="0" w:color="D4D0C8"/>
              <w:left w:val="outset" w:sz="6" w:space="0" w:color="D4D0C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07A1" w:rsidRPr="00B807A1" w:rsidRDefault="00B807A1" w:rsidP="00B80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B807A1">
              <w:rPr>
                <w:rFonts w:ascii="Arial" w:eastAsia="Times New Roman" w:hAnsi="Arial" w:cs="Arial"/>
                <w:sz w:val="18"/>
                <w:szCs w:val="18"/>
                <w:lang w:eastAsia="es-CL"/>
              </w:rPr>
              <w:t>1 rollo</w:t>
            </w:r>
          </w:p>
        </w:tc>
      </w:tr>
    </w:tbl>
    <w:p w:rsidR="0020690C" w:rsidRDefault="0020690C"/>
    <w:sectPr w:rsidR="0020690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A1"/>
    <w:rsid w:val="0020690C"/>
    <w:rsid w:val="00B8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7DD1812-1750-49C8-BF0C-C00685A74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B807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807A1"/>
    <w:rPr>
      <w:rFonts w:ascii="Times New Roman" w:eastAsia="Times New Roman" w:hAnsi="Times New Roman" w:cs="Times New Roman"/>
      <w:b/>
      <w:bCs/>
      <w:kern w:val="36"/>
      <w:sz w:val="48"/>
      <w:szCs w:val="48"/>
      <w:lang w:eastAsia="es-CL"/>
    </w:rPr>
  </w:style>
  <w:style w:type="character" w:customStyle="1" w:styleId="graltutiloscolegio">
    <w:name w:val="graltutiloscolegio"/>
    <w:basedOn w:val="Fuentedeprrafopredeter"/>
    <w:rsid w:val="00B807A1"/>
  </w:style>
  <w:style w:type="character" w:customStyle="1" w:styleId="apple-converted-space">
    <w:name w:val="apple-converted-space"/>
    <w:basedOn w:val="Fuentedeprrafopredeter"/>
    <w:rsid w:val="00B80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Astoreca</Company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Loreto Fernández</dc:creator>
  <cp:keywords/>
  <dc:description/>
  <cp:lastModifiedBy>Loreto Fernández</cp:lastModifiedBy>
  <cp:revision>1</cp:revision>
  <dcterms:created xsi:type="dcterms:W3CDTF">2015-08-18T15:29:00Z</dcterms:created>
  <dcterms:modified xsi:type="dcterms:W3CDTF">2015-08-18T15:29:00Z</dcterms:modified>
</cp:coreProperties>
</file>