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color w:val="666666"/>
          <w:sz w:val="27"/>
          <w:szCs w:val="27"/>
          <w:highlight w:val="white"/>
          <w:rtl w:val="0"/>
        </w:rPr>
        <w:t xml:space="preserve">Programa de lógica y relación</w:t>
      </w:r>
      <w:hyperlink r:id="rId5">
        <w:r w:rsidDel="00000000" w:rsidR="00000000" w:rsidRPr="00000000">
          <w:rPr>
            <w:rtl w:val="0"/>
          </w:rPr>
        </w:r>
      </w:hyperlink>
    </w:p>
    <w:p w:rsidR="00000000" w:rsidDel="00000000" w:rsidP="00000000" w:rsidRDefault="00000000" w:rsidRPr="00000000">
      <w:pPr>
        <w:spacing w:after="280" w:before="0" w:line="240" w:lineRule="auto"/>
        <w:ind w:left="0" w:firstLine="0"/>
        <w:contextualSpacing w:val="0"/>
        <w:jc w:val="both"/>
      </w:pPr>
      <w:r w:rsidDel="00000000" w:rsidR="00000000" w:rsidRPr="00000000">
        <w:rPr>
          <w:rFonts w:ascii="Arial" w:cs="Arial" w:eastAsia="Arial" w:hAnsi="Arial"/>
          <w:color w:val="000000"/>
          <w:sz w:val="18"/>
          <w:szCs w:val="18"/>
          <w:rtl w:val="0"/>
        </w:rPr>
        <w:t xml:space="preserve">La creación de este programa y la recopilación del material fueron realizadas por la Fundación Educacional Barnechea, institución que dio la capacitación y la asesoría para una adecuada implementación.</w:t>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18"/>
          <w:szCs w:val="18"/>
          <w:rtl w:val="0"/>
        </w:rPr>
        <w:br w:type="textWrapping"/>
        <w:t xml:space="preserve">A través del Programa de Matemática de Desarrollo de la Lógica y la Relación se espera desarrollar en los alumnos pre-escolares las habilidades pre-operatorias que permitan al niño o niña adquirir el concepto de número, con el propósito de evitar futuras dificultades específicas en el área del cálculo.</w:t>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Este programa se desarrolla en base a una </w:t>
      </w:r>
      <w:hyperlink r:id="rId6">
        <w:r w:rsidDel="00000000" w:rsidR="00000000" w:rsidRPr="00000000">
          <w:rPr>
            <w:rFonts w:ascii="Arial" w:cs="Arial" w:eastAsia="Arial" w:hAnsi="Arial"/>
            <w:color w:val="2f6eaa"/>
            <w:sz w:val="18"/>
            <w:szCs w:val="18"/>
            <w:rtl w:val="0"/>
          </w:rPr>
          <w:t xml:space="preserve">pirámide de logros</w:t>
        </w:r>
      </w:hyperlink>
      <w:r w:rsidDel="00000000" w:rsidR="00000000" w:rsidRPr="00000000">
        <w:rPr>
          <w:rFonts w:ascii="Arial" w:cs="Arial" w:eastAsia="Arial" w:hAnsi="Arial"/>
          <w:sz w:val="18"/>
          <w:szCs w:val="18"/>
          <w:rtl w:val="0"/>
        </w:rPr>
        <w:t xml:space="preserve"> construida en varios niveles, lo que implica que cuando se trabaja en un determinado nivel se incorporan los aprendizajes logrados en los niveles anteriores, pero con una mayor complejidad.</w:t>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Se ha visto que para la adquisición y comprensión de un concepto es necesario explorar y trabajar con diversidad de materiales. Por este motivo, para adquirir el concepto de número, se trabaja en este programa con diferentes materiales concretos que se van utilizando por etapas, en un orden determinado. </w:t>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Las etapas en que se usan estos materiales son 13 y se desarrollan en el siguiente orden: </w:t>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 </w:t>
      </w:r>
    </w:p>
    <w:tbl>
      <w:tblPr>
        <w:tblStyle w:val="Table1"/>
        <w:bidi w:val="0"/>
        <w:tblW w:w="8840.0" w:type="dxa"/>
        <w:jc w:val="center"/>
        <w:tblLayout w:type="fixed"/>
        <w:tblLook w:val="0400"/>
      </w:tblPr>
      <w:tblGrid>
        <w:gridCol w:w="8840"/>
        <w:tblGridChange w:id="0">
          <w:tblGrid>
            <w:gridCol w:w="8840"/>
          </w:tblGrid>
        </w:tblGridChange>
      </w:tblGrid>
      <w:tr>
        <w:trPr>
          <w:trHeight w:val="3920" w:hRule="atLeast"/>
        </w:trPr>
        <w:tc>
          <w:tcPr>
            <w:shd w:fill="ffffff"/>
            <w:vAlign w:val="center"/>
          </w:tcPr>
          <w:p w:rsidR="00000000" w:rsidDel="00000000" w:rsidP="00000000" w:rsidRDefault="00000000" w:rsidRPr="00000000">
            <w:pPr>
              <w:spacing w:after="280" w:before="100" w:line="240" w:lineRule="auto"/>
              <w:contextualSpacing w:val="0"/>
              <w:jc w:val="both"/>
            </w:pPr>
            <w:bookmarkStart w:colFirst="0" w:colLast="0" w:name="h.gjdgxs" w:id="0"/>
            <w:bookmarkEnd w:id="0"/>
            <w:r w:rsidDel="00000000" w:rsidR="00000000" w:rsidRPr="00000000">
              <w:rPr>
                <w:rFonts w:ascii="Arial" w:cs="Arial" w:eastAsia="Arial" w:hAnsi="Arial"/>
                <w:sz w:val="18"/>
                <w:szCs w:val="18"/>
                <w:rtl w:val="0"/>
              </w:rPr>
              <w:t xml:space="preserve"> </w:t>
            </w:r>
            <w:hyperlink r:id="rId7">
              <w:r w:rsidDel="00000000" w:rsidR="00000000" w:rsidRPr="00000000">
                <w:rPr>
                  <w:rFonts w:ascii="Arial" w:cs="Arial" w:eastAsia="Arial" w:hAnsi="Arial"/>
                  <w:b w:val="1"/>
                  <w:color w:val="2f6eaa"/>
                  <w:sz w:val="18"/>
                  <w:szCs w:val="18"/>
                  <w:rtl w:val="0"/>
                </w:rPr>
                <w:t xml:space="preserve">Primer nivel de la pirámide: Iniciación a la Lógica</w:t>
              </w:r>
            </w:hyperlink>
            <w:hyperlink r:id="rId8">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 1ª.  Etapa: </w:t>
            </w:r>
            <w:hyperlink r:id="rId9">
              <w:r w:rsidDel="00000000" w:rsidR="00000000" w:rsidRPr="00000000">
                <w:rPr>
                  <w:rFonts w:ascii="Arial" w:cs="Arial" w:eastAsia="Arial" w:hAnsi="Arial"/>
                  <w:color w:val="2f6eaa"/>
                  <w:sz w:val="18"/>
                  <w:szCs w:val="18"/>
                  <w:rtl w:val="0"/>
                </w:rPr>
                <w:t xml:space="preserve">Bloques lógicos</w:t>
              </w:r>
            </w:hyperlink>
            <w:hyperlink r:id="rId10">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2ª.  Etapa: </w:t>
            </w:r>
            <w:hyperlink r:id="rId11">
              <w:r w:rsidDel="00000000" w:rsidR="00000000" w:rsidRPr="00000000">
                <w:rPr>
                  <w:rFonts w:ascii="Arial" w:cs="Arial" w:eastAsia="Arial" w:hAnsi="Arial"/>
                  <w:color w:val="2f6eaa"/>
                  <w:sz w:val="18"/>
                  <w:szCs w:val="18"/>
                  <w:rtl w:val="0"/>
                </w:rPr>
                <w:t xml:space="preserve">Material trimath</w:t>
              </w:r>
            </w:hyperlink>
            <w:hyperlink r:id="rId12">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3ª.  Etapa: </w:t>
            </w:r>
            <w:hyperlink r:id="rId13">
              <w:r w:rsidDel="00000000" w:rsidR="00000000" w:rsidRPr="00000000">
                <w:rPr>
                  <w:rFonts w:ascii="Arial" w:cs="Arial" w:eastAsia="Arial" w:hAnsi="Arial"/>
                  <w:color w:val="2f6eaa"/>
                  <w:sz w:val="18"/>
                  <w:szCs w:val="18"/>
                  <w:rtl w:val="0"/>
                </w:rPr>
                <w:t xml:space="preserve">Regiones poligonales de color</w:t>
              </w:r>
            </w:hyperlink>
            <w:hyperlink r:id="rId14">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4ª.  Etapa: </w:t>
            </w:r>
            <w:hyperlink r:id="rId15">
              <w:r w:rsidDel="00000000" w:rsidR="00000000" w:rsidRPr="00000000">
                <w:rPr>
                  <w:rFonts w:ascii="Arial" w:cs="Arial" w:eastAsia="Arial" w:hAnsi="Arial"/>
                  <w:color w:val="2f6eaa"/>
                  <w:sz w:val="18"/>
                  <w:szCs w:val="18"/>
                  <w:rtl w:val="0"/>
                </w:rPr>
                <w:t xml:space="preserve">Tarjetas lógicas con dibujos</w:t>
              </w:r>
            </w:hyperlink>
            <w:hyperlink r:id="rId16">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5ª.  Etapa: </w:t>
            </w:r>
            <w:hyperlink r:id="rId17">
              <w:r w:rsidDel="00000000" w:rsidR="00000000" w:rsidRPr="00000000">
                <w:rPr>
                  <w:rFonts w:ascii="Arial" w:cs="Arial" w:eastAsia="Arial" w:hAnsi="Arial"/>
                  <w:color w:val="2f6eaa"/>
                  <w:sz w:val="18"/>
                  <w:szCs w:val="18"/>
                  <w:rtl w:val="0"/>
                </w:rPr>
                <w:t xml:space="preserve">Tarjetas lógicas con objetos</w:t>
              </w:r>
            </w:hyperlink>
            <w:hyperlink r:id="rId18">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(Etapas trabajadas en secuencia fija con </w:t>
            </w:r>
            <w:hyperlink r:id="rId19">
              <w:r w:rsidDel="00000000" w:rsidR="00000000" w:rsidRPr="00000000">
                <w:rPr>
                  <w:rFonts w:ascii="Arial" w:cs="Arial" w:eastAsia="Arial" w:hAnsi="Arial"/>
                  <w:color w:val="2f6eaa"/>
                  <w:sz w:val="18"/>
                  <w:szCs w:val="18"/>
                  <w:rtl w:val="0"/>
                </w:rPr>
                <w:t xml:space="preserve">Tarjetas de Atributos</w:t>
              </w:r>
            </w:hyperlink>
            <w:r w:rsidDel="00000000" w:rsidR="00000000" w:rsidRPr="00000000">
              <w:rPr>
                <w:rFonts w:ascii="Arial" w:cs="Arial" w:eastAsia="Arial" w:hAnsi="Arial"/>
                <w:sz w:val="18"/>
                <w:szCs w:val="18"/>
                <w:rtl w:val="0"/>
              </w:rPr>
              <w:t xml:space="preserve">)</w:t>
            </w:r>
            <w:r w:rsidDel="00000000" w:rsidR="00000000" w:rsidRPr="00000000">
              <w:rPr>
                <w:rtl w:val="0"/>
              </w:rPr>
            </w:r>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6ª.  Etapa: </w:t>
            </w:r>
            <w:hyperlink r:id="rId20">
              <w:r w:rsidDel="00000000" w:rsidR="00000000" w:rsidRPr="00000000">
                <w:rPr>
                  <w:rFonts w:ascii="Arial" w:cs="Arial" w:eastAsia="Arial" w:hAnsi="Arial"/>
                  <w:color w:val="2f6eaa"/>
                  <w:sz w:val="18"/>
                  <w:szCs w:val="18"/>
                  <w:rtl w:val="0"/>
                </w:rPr>
                <w:t xml:space="preserve">Tarjetas con mensajes lógicos</w:t>
              </w:r>
            </w:hyperlink>
            <w:hyperlink r:id="rId21">
              <w:r w:rsidDel="00000000" w:rsidR="00000000" w:rsidRPr="00000000">
                <w:rPr>
                  <w:rtl w:val="0"/>
                </w:rPr>
              </w:r>
            </w:hyperlink>
          </w:p>
          <w:p w:rsidR="00000000" w:rsidDel="00000000" w:rsidP="00000000" w:rsidRDefault="00000000" w:rsidRPr="00000000">
            <w:pPr>
              <w:spacing w:after="100" w:line="240" w:lineRule="auto"/>
              <w:ind w:left="1320" w:firstLine="0"/>
              <w:contextualSpacing w:val="0"/>
              <w:jc w:val="both"/>
            </w:pPr>
            <w:r w:rsidDel="00000000" w:rsidR="00000000" w:rsidRPr="00000000">
              <w:rPr>
                <w:rFonts w:ascii="Arial" w:cs="Arial" w:eastAsia="Arial" w:hAnsi="Arial"/>
                <w:sz w:val="18"/>
                <w:szCs w:val="18"/>
                <w:rtl w:val="0"/>
              </w:rPr>
              <w:t xml:space="preserve">7ª.  Etapa: </w:t>
            </w:r>
            <w:hyperlink r:id="rId22">
              <w:r w:rsidDel="00000000" w:rsidR="00000000" w:rsidRPr="00000000">
                <w:rPr>
                  <w:rFonts w:ascii="Arial" w:cs="Arial" w:eastAsia="Arial" w:hAnsi="Arial"/>
                  <w:color w:val="2f6eaa"/>
                  <w:sz w:val="18"/>
                  <w:szCs w:val="18"/>
                  <w:rtl w:val="0"/>
                </w:rPr>
                <w:t xml:space="preserve">Tableros con diagramas</w:t>
              </w:r>
            </w:hyperlink>
            <w:hyperlink r:id="rId23">
              <w:r w:rsidDel="00000000" w:rsidR="00000000" w:rsidRPr="00000000">
                <w:rPr>
                  <w:rtl w:val="0"/>
                </w:rPr>
              </w:r>
            </w:hyperlink>
          </w:p>
        </w:tc>
      </w:tr>
      <w:tr>
        <w:trPr>
          <w:trHeight w:val="158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pPr>
              <w:spacing w:after="280" w:line="240" w:lineRule="auto"/>
              <w:contextualSpacing w:val="0"/>
              <w:jc w:val="both"/>
            </w:pPr>
            <w:hyperlink r:id="rId24">
              <w:r w:rsidDel="00000000" w:rsidR="00000000" w:rsidRPr="00000000">
                <w:rPr>
                  <w:rFonts w:ascii="Arial" w:cs="Arial" w:eastAsia="Arial" w:hAnsi="Arial"/>
                  <w:b w:val="1"/>
                  <w:color w:val="2f6eaa"/>
                  <w:sz w:val="18"/>
                  <w:szCs w:val="18"/>
                  <w:rtl w:val="0"/>
                </w:rPr>
                <w:t xml:space="preserve">Segundo nivel de la pirámide: Estructura de Clasificación - Seriación</w:t>
              </w:r>
            </w:hyperlink>
            <w:hyperlink r:id="rId25">
              <w:r w:rsidDel="00000000" w:rsidR="00000000" w:rsidRPr="00000000">
                <w:rPr>
                  <w:rFonts w:ascii="Arial" w:cs="Arial" w:eastAsia="Arial" w:hAnsi="Arial"/>
                  <w:color w:val="2f6eaa"/>
                  <w:sz w:val="18"/>
                  <w:szCs w:val="18"/>
                  <w:rtl w:val="0"/>
                </w:rPr>
                <w:t xml:space="preserve"> </w:t>
              </w:r>
            </w:hyperlink>
            <w:hyperlink r:id="rId26">
              <w:r w:rsidDel="00000000" w:rsidR="00000000" w:rsidRPr="00000000">
                <w:rPr>
                  <w:rtl w:val="0"/>
                </w:rPr>
              </w:r>
            </w:hyperlink>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 8ª.  Etapa: </w:t>
            </w:r>
            <w:hyperlink r:id="rId27">
              <w:r w:rsidDel="00000000" w:rsidR="00000000" w:rsidRPr="00000000">
                <w:rPr>
                  <w:rFonts w:ascii="Arial" w:cs="Arial" w:eastAsia="Arial" w:hAnsi="Arial"/>
                  <w:color w:val="2f6eaa"/>
                  <w:sz w:val="18"/>
                  <w:szCs w:val="18"/>
                  <w:rtl w:val="0"/>
                </w:rPr>
                <w:t xml:space="preserve">Tarjetas lógicas PAP </w:t>
              </w:r>
            </w:hyperlink>
            <w:r w:rsidDel="00000000" w:rsidR="00000000" w:rsidRPr="00000000">
              <w:rPr>
                <w:rFonts w:ascii="Arial" w:cs="Arial" w:eastAsia="Arial" w:hAnsi="Arial"/>
                <w:sz w:val="18"/>
                <w:szCs w:val="18"/>
                <w:rtl w:val="0"/>
              </w:rPr>
              <w:t xml:space="preserve">(Clasificación)</w:t>
            </w:r>
            <w:r w:rsidDel="00000000" w:rsidR="00000000" w:rsidRPr="00000000">
              <w:rPr>
                <w:rtl w:val="0"/>
              </w:rPr>
            </w:r>
          </w:p>
          <w:p w:rsidR="00000000" w:rsidDel="00000000" w:rsidP="00000000" w:rsidRDefault="00000000" w:rsidRPr="00000000">
            <w:pPr>
              <w:spacing w:after="100" w:line="240" w:lineRule="auto"/>
              <w:ind w:left="1320" w:firstLine="0"/>
              <w:contextualSpacing w:val="0"/>
              <w:jc w:val="both"/>
            </w:pPr>
            <w:r w:rsidDel="00000000" w:rsidR="00000000" w:rsidRPr="00000000">
              <w:rPr>
                <w:rFonts w:ascii="Arial" w:cs="Arial" w:eastAsia="Arial" w:hAnsi="Arial"/>
                <w:sz w:val="18"/>
                <w:szCs w:val="18"/>
                <w:rtl w:val="0"/>
              </w:rPr>
              <w:t xml:space="preserve">9ª.  Etapa: Seriación </w:t>
            </w:r>
            <w:r w:rsidDel="00000000" w:rsidR="00000000" w:rsidRPr="00000000">
              <w:rPr>
                <w:rtl w:val="0"/>
              </w:rPr>
            </w:r>
          </w:p>
        </w:tc>
      </w:tr>
      <w:tr>
        <w:trPr>
          <w:trHeight w:val="204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pPr>
              <w:spacing w:after="280" w:line="240" w:lineRule="auto"/>
              <w:contextualSpacing w:val="0"/>
              <w:jc w:val="both"/>
            </w:pPr>
            <w:hyperlink r:id="rId28">
              <w:r w:rsidDel="00000000" w:rsidR="00000000" w:rsidRPr="00000000">
                <w:rPr>
                  <w:rFonts w:ascii="Arial" w:cs="Arial" w:eastAsia="Arial" w:hAnsi="Arial"/>
                  <w:b w:val="1"/>
                  <w:color w:val="2f6eaa"/>
                  <w:sz w:val="18"/>
                  <w:szCs w:val="18"/>
                  <w:rtl w:val="0"/>
                </w:rPr>
                <w:t xml:space="preserve">Tercer nivel de la pirámide: Nociones implicadas en el Concepto de Número</w:t>
              </w:r>
            </w:hyperlink>
            <w:r w:rsidDel="00000000" w:rsidR="00000000" w:rsidRPr="00000000">
              <w:rPr>
                <w:rFonts w:ascii="Arial" w:cs="Arial" w:eastAsia="Arial" w:hAnsi="Arial"/>
                <w:b w:val="1"/>
                <w:sz w:val="18"/>
                <w:szCs w:val="18"/>
                <w:rtl w:val="0"/>
              </w:rPr>
              <w:t xml:space="preserve"> </w:t>
            </w:r>
            <w:r w:rsidDel="00000000" w:rsidR="00000000" w:rsidRPr="00000000">
              <w:rPr>
                <w:rtl w:val="0"/>
              </w:rPr>
            </w:r>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 10ª.  Etapa: Correspondencia</w:t>
            </w:r>
            <w:r w:rsidDel="00000000" w:rsidR="00000000" w:rsidRPr="00000000">
              <w:rPr>
                <w:rtl w:val="0"/>
              </w:rPr>
            </w:r>
          </w:p>
          <w:p w:rsidR="00000000" w:rsidDel="00000000" w:rsidP="00000000" w:rsidRDefault="00000000" w:rsidRPr="00000000">
            <w:pPr>
              <w:spacing w:after="280" w:line="240" w:lineRule="auto"/>
              <w:ind w:left="1320" w:firstLine="0"/>
              <w:contextualSpacing w:val="0"/>
              <w:jc w:val="both"/>
            </w:pPr>
            <w:r w:rsidDel="00000000" w:rsidR="00000000" w:rsidRPr="00000000">
              <w:rPr>
                <w:rFonts w:ascii="Arial" w:cs="Arial" w:eastAsia="Arial" w:hAnsi="Arial"/>
                <w:sz w:val="18"/>
                <w:szCs w:val="18"/>
                <w:rtl w:val="0"/>
              </w:rPr>
              <w:t xml:space="preserve">11ª.  Etapa: Conservación de Cantidades</w:t>
            </w:r>
            <w:r w:rsidDel="00000000" w:rsidR="00000000" w:rsidRPr="00000000">
              <w:rPr>
                <w:rtl w:val="0"/>
              </w:rPr>
            </w:r>
          </w:p>
          <w:p w:rsidR="00000000" w:rsidDel="00000000" w:rsidP="00000000" w:rsidRDefault="00000000" w:rsidRPr="00000000">
            <w:pPr>
              <w:spacing w:after="100" w:line="240" w:lineRule="auto"/>
              <w:ind w:left="1320" w:firstLine="0"/>
              <w:contextualSpacing w:val="0"/>
              <w:jc w:val="both"/>
            </w:pPr>
            <w:r w:rsidDel="00000000" w:rsidR="00000000" w:rsidRPr="00000000">
              <w:rPr>
                <w:rFonts w:ascii="Arial" w:cs="Arial" w:eastAsia="Arial" w:hAnsi="Arial"/>
                <w:sz w:val="18"/>
                <w:szCs w:val="18"/>
                <w:rtl w:val="0"/>
              </w:rPr>
              <w:t xml:space="preserve">12ª.  Etapa: Inclusión de Clase </w:t>
            </w:r>
            <w:r w:rsidDel="00000000" w:rsidR="00000000" w:rsidRPr="00000000">
              <w:rPr>
                <w:rtl w:val="0"/>
              </w:rPr>
            </w:r>
          </w:p>
        </w:tc>
      </w:tr>
      <w:tr>
        <w:trPr>
          <w:trHeight w:val="118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pPr>
              <w:spacing w:after="280" w:line="240" w:lineRule="auto"/>
              <w:contextualSpacing w:val="0"/>
              <w:jc w:val="both"/>
            </w:pPr>
            <w:hyperlink r:id="rId29">
              <w:r w:rsidDel="00000000" w:rsidR="00000000" w:rsidRPr="00000000">
                <w:rPr>
                  <w:rFonts w:ascii="Arial" w:cs="Arial" w:eastAsia="Arial" w:hAnsi="Arial"/>
                  <w:b w:val="1"/>
                  <w:color w:val="2f6eaa"/>
                  <w:sz w:val="18"/>
                  <w:szCs w:val="18"/>
                  <w:rtl w:val="0"/>
                </w:rPr>
                <w:t xml:space="preserve">Cuarto nivel de la pirámide: Concepto de Número</w:t>
              </w:r>
            </w:hyperlink>
            <w:hyperlink r:id="rId30">
              <w:r w:rsidDel="00000000" w:rsidR="00000000" w:rsidRPr="00000000">
                <w:rPr>
                  <w:rtl w:val="0"/>
                </w:rPr>
              </w:r>
            </w:hyperlink>
          </w:p>
          <w:p w:rsidR="00000000" w:rsidDel="00000000" w:rsidP="00000000" w:rsidRDefault="00000000" w:rsidRPr="00000000">
            <w:pPr>
              <w:spacing w:after="100" w:line="240" w:lineRule="auto"/>
              <w:ind w:left="1320" w:firstLine="0"/>
              <w:contextualSpacing w:val="0"/>
              <w:jc w:val="both"/>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8"/>
                <w:szCs w:val="18"/>
                <w:rtl w:val="0"/>
              </w:rPr>
              <w:t xml:space="preserve">13ª.  Etapa: Concepto de número</w:t>
            </w:r>
            <w:r w:rsidDel="00000000" w:rsidR="00000000" w:rsidRPr="00000000">
              <w:rPr>
                <w:rtl w:val="0"/>
              </w:rPr>
            </w:r>
          </w:p>
        </w:tc>
      </w:tr>
    </w:tbl>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 </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b w:val="1"/>
          <w:sz w:val="21"/>
          <w:szCs w:val="21"/>
          <w:rtl w:val="0"/>
        </w:rPr>
        <w:t xml:space="preserve">Evaluación del programa de matemática en el nivel pre-escolar</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Al finalizar kinder, los alumnos son evaluados a través de pruebas piagetanas, que permiten ver el nivel operatorio alcanzado por los alumnos. Estos niveles pueden ir desde el nivel pre-operatorio, al nivel intermedio y nivel operatorio concreto. Lo importante es lograr que los alumnos se muevan del nivel pre-operatorio y avancen a los otros niveles, lo antes posible.</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Actualmente, en los colegios se están aplicando dos pruebas:</w:t>
      </w:r>
    </w:p>
    <w:p w:rsidR="00000000" w:rsidDel="00000000" w:rsidP="00000000" w:rsidRDefault="00000000" w:rsidRPr="00000000">
      <w:pPr>
        <w:numPr>
          <w:ilvl w:val="0"/>
          <w:numId w:val="1"/>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Pruebas de Seriación</w:t>
      </w:r>
    </w:p>
    <w:p w:rsidR="00000000" w:rsidDel="00000000" w:rsidP="00000000" w:rsidRDefault="00000000" w:rsidRPr="00000000">
      <w:pPr>
        <w:numPr>
          <w:ilvl w:val="0"/>
          <w:numId w:val="1"/>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Pruebas de Clasificación</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 </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b w:val="1"/>
          <w:sz w:val="21"/>
          <w:szCs w:val="21"/>
          <w:rtl w:val="0"/>
        </w:rPr>
        <w:t xml:space="preserve">Continuación del programa</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En los cursos de pre-escolar el programa finaliza en el nivel del concepto de número, pero seguirá avanzando en los niveles NB1 (1º y 2º básico) hasta terminar toda la pirámide.</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Por este motivo, al iniciarse 1º básico, los profesores deben hacer un repaso de todos los contenidos y aplicar los refuerzos que sean necesarios antes de continuar con los siguientes niveles de la pirámide (Sistema decimal y Operación Aritmética). Normalmente, se usan las dos primeras semanas de clase para estas actividades.</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 </w:t>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b w:val="1"/>
          <w:sz w:val="21"/>
          <w:szCs w:val="21"/>
          <w:rtl w:val="0"/>
        </w:rPr>
        <w:t xml:space="preserve">Resultados observados</w:t>
      </w: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Arial" w:cs="Arial" w:eastAsia="Arial" w:hAnsi="Arial"/>
          <w:sz w:val="18"/>
          <w:szCs w:val="18"/>
          <w:rtl w:val="0"/>
        </w:rPr>
        <w:t xml:space="preserve">El programa ha permitido:</w:t>
      </w:r>
    </w:p>
    <w:p w:rsidR="00000000" w:rsidDel="00000000" w:rsidP="00000000" w:rsidRDefault="00000000" w:rsidRPr="00000000">
      <w:pPr>
        <w:numPr>
          <w:ilvl w:val="0"/>
          <w:numId w:val="2"/>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Estructurar situaciones de aprendizaje donde el rol del alumno es activo y donde se respeta su propio ritmo de aprendizaje. </w:t>
      </w:r>
    </w:p>
    <w:p w:rsidR="00000000" w:rsidDel="00000000" w:rsidP="00000000" w:rsidRDefault="00000000" w:rsidRPr="00000000">
      <w:pPr>
        <w:numPr>
          <w:ilvl w:val="0"/>
          <w:numId w:val="2"/>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Estructurar variadas situaciones de aprendizaje para un mismo aprendizaje, lo que facilita la reversibilidad del pensamiento.</w:t>
      </w:r>
    </w:p>
    <w:p w:rsidR="00000000" w:rsidDel="00000000" w:rsidP="00000000" w:rsidRDefault="00000000" w:rsidRPr="00000000">
      <w:pPr>
        <w:numPr>
          <w:ilvl w:val="0"/>
          <w:numId w:val="2"/>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Desarrollar el pensamiento lógico.</w:t>
      </w:r>
    </w:p>
    <w:p w:rsidR="00000000" w:rsidDel="00000000" w:rsidP="00000000" w:rsidRDefault="00000000" w:rsidRPr="00000000">
      <w:pPr>
        <w:numPr>
          <w:ilvl w:val="0"/>
          <w:numId w:val="2"/>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Incorporar tempranamente en los niños el lenguaje matemático.</w:t>
      </w:r>
    </w:p>
    <w:p w:rsidR="00000000" w:rsidDel="00000000" w:rsidP="00000000" w:rsidRDefault="00000000" w:rsidRPr="00000000">
      <w:pPr>
        <w:numPr>
          <w:ilvl w:val="0"/>
          <w:numId w:val="2"/>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Conectar los aprendizajes con la vida diaria.</w:t>
      </w:r>
    </w:p>
    <w:p w:rsidR="00000000" w:rsidDel="00000000" w:rsidP="00000000" w:rsidRDefault="00000000" w:rsidRPr="00000000">
      <w:pPr>
        <w:spacing w:after="280" w:before="0" w:line="240" w:lineRule="auto"/>
        <w:ind w:left="0" w:firstLine="0"/>
        <w:contextualSpacing w:val="0"/>
        <w:jc w:val="both"/>
      </w:pPr>
      <w:r w:rsidDel="00000000" w:rsidR="00000000" w:rsidRPr="00000000">
        <w:rPr>
          <w:rtl w:val="0"/>
        </w:rPr>
      </w:r>
    </w:p>
    <w:p w:rsidR="00000000" w:rsidDel="00000000" w:rsidP="00000000" w:rsidRDefault="00000000" w:rsidRPr="00000000">
      <w:pPr>
        <w:contextualSpacing w:val="0"/>
      </w:pPr>
      <w:bookmarkStart w:colFirst="0" w:colLast="0" w:name="h.gjdgxs" w:id="0"/>
      <w:bookmarkEnd w:id="0"/>
      <w:r w:rsidDel="00000000" w:rsidR="00000000" w:rsidRPr="00000000">
        <w:rPr>
          <w:rtl w:val="0"/>
        </w:rPr>
      </w:r>
    </w:p>
    <w:sectPr>
      <w:pgSz w:h="15840" w:w="12240"/>
      <w:pgMar w:bottom="1417" w:top="1417" w:left="1701" w:right="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educandojuntos.cl/dms/archivo_4536" TargetMode="External"/><Relationship Id="rId22" Type="http://schemas.openxmlformats.org/officeDocument/2006/relationships/hyperlink" Target="http://www.educandojuntos.cl/dms/archivo_4537" TargetMode="External"/><Relationship Id="rId21" Type="http://schemas.openxmlformats.org/officeDocument/2006/relationships/hyperlink" Target="http://www.educandojuntos.cl/dms/archivo_4536" TargetMode="External"/><Relationship Id="rId24" Type="http://schemas.openxmlformats.org/officeDocument/2006/relationships/hyperlink" Target="http://www.educandojuntos.cl/dms/archivo_4481" TargetMode="External"/><Relationship Id="rId23" Type="http://schemas.openxmlformats.org/officeDocument/2006/relationships/hyperlink" Target="http://www.educandojuntos.cl/dms/archivo_4537"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candojuntos.cl/dms/archivo_4530" TargetMode="External"/><Relationship Id="rId26" Type="http://schemas.openxmlformats.org/officeDocument/2006/relationships/hyperlink" Target="http://www.educandojuntos.cl/dms/archivo_4481" TargetMode="External"/><Relationship Id="rId25" Type="http://schemas.openxmlformats.org/officeDocument/2006/relationships/hyperlink" Target="http://www.educandojuntos.cl/dms/archivo_4481" TargetMode="External"/><Relationship Id="rId28" Type="http://schemas.openxmlformats.org/officeDocument/2006/relationships/hyperlink" Target="http://www.educandojuntos.cl/dms/archivo_4482" TargetMode="External"/><Relationship Id="rId27" Type="http://schemas.openxmlformats.org/officeDocument/2006/relationships/hyperlink" Target="http://www.educandojuntos.cl/dms/archivo_4538" TargetMode="External"/><Relationship Id="rId5" Type="http://schemas.openxmlformats.org/officeDocument/2006/relationships/hyperlink" Target="http://www.educandojuntos.cl/dms/doc_4177.html" TargetMode="External"/><Relationship Id="rId6" Type="http://schemas.openxmlformats.org/officeDocument/2006/relationships/hyperlink" Target="http://www.educandojuntos.cl/dms/archivo_4479" TargetMode="External"/><Relationship Id="rId29" Type="http://schemas.openxmlformats.org/officeDocument/2006/relationships/hyperlink" Target="http://www.educandojuntos.cl/dms/archivo_4483" TargetMode="External"/><Relationship Id="rId7" Type="http://schemas.openxmlformats.org/officeDocument/2006/relationships/hyperlink" Target="http://www.educandojuntos.cl/dms/archivo_4484" TargetMode="External"/><Relationship Id="rId8" Type="http://schemas.openxmlformats.org/officeDocument/2006/relationships/hyperlink" Target="http://www.educandojuntos.cl/dms/archivo_4484" TargetMode="External"/><Relationship Id="rId30" Type="http://schemas.openxmlformats.org/officeDocument/2006/relationships/hyperlink" Target="http://www.educandojuntos.cl/dms/archivo_4483" TargetMode="External"/><Relationship Id="rId11" Type="http://schemas.openxmlformats.org/officeDocument/2006/relationships/hyperlink" Target="http://www.educandojuntos.cl/dms/archivo_4531" TargetMode="External"/><Relationship Id="rId10" Type="http://schemas.openxmlformats.org/officeDocument/2006/relationships/hyperlink" Target="http://www.educandojuntos.cl/dms/archivo_4530" TargetMode="External"/><Relationship Id="rId13" Type="http://schemas.openxmlformats.org/officeDocument/2006/relationships/hyperlink" Target="http://www.educandojuntos.cl/dms/archivo_4532" TargetMode="External"/><Relationship Id="rId12" Type="http://schemas.openxmlformats.org/officeDocument/2006/relationships/hyperlink" Target="http://www.educandojuntos.cl/dms/archivo_4531" TargetMode="External"/><Relationship Id="rId15" Type="http://schemas.openxmlformats.org/officeDocument/2006/relationships/hyperlink" Target="http://www.educandojuntos.cl/dms/archivo_4533" TargetMode="External"/><Relationship Id="rId14" Type="http://schemas.openxmlformats.org/officeDocument/2006/relationships/hyperlink" Target="http://www.educandojuntos.cl/dms/archivo_4532" TargetMode="External"/><Relationship Id="rId17" Type="http://schemas.openxmlformats.org/officeDocument/2006/relationships/hyperlink" Target="http://www.educandojuntos.cl/dms/archivo_4534" TargetMode="External"/><Relationship Id="rId16" Type="http://schemas.openxmlformats.org/officeDocument/2006/relationships/hyperlink" Target="http://www.educandojuntos.cl/dms/archivo_4533" TargetMode="External"/><Relationship Id="rId19" Type="http://schemas.openxmlformats.org/officeDocument/2006/relationships/hyperlink" Target="http://www.educandojuntos.cl/dms/archivo_4535" TargetMode="External"/><Relationship Id="rId18" Type="http://schemas.openxmlformats.org/officeDocument/2006/relationships/hyperlink" Target="http://www.educandojuntos.cl/dms/archivo_4534" TargetMode="External"/></Relationships>
</file>